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7C111" w14:textId="7886E180" w:rsidR="00E915C3" w:rsidRPr="008F0812" w:rsidRDefault="00E915C3" w:rsidP="009867BD">
      <w:pPr>
        <w:autoSpaceDE w:val="0"/>
        <w:autoSpaceDN w:val="0"/>
      </w:pPr>
      <w:r w:rsidRPr="008F0812">
        <w:t>NACRT PRI</w:t>
      </w:r>
      <w:r w:rsidR="00EE4A1F">
        <w:t>JEDLOGA PRAVILNIKA O KRITERIJIMA, MJERILIMA I POSTUPKU OTPISA ILI DJELOMI</w:t>
      </w:r>
      <w:r w:rsidR="002320A4">
        <w:t>ČNOG</w:t>
      </w:r>
      <w:r w:rsidR="00EE4A1F">
        <w:t xml:space="preserve"> POTRAŽIVANJA</w:t>
      </w:r>
      <w:r w:rsidR="0048683E">
        <w:t xml:space="preserve"> </w:t>
      </w:r>
      <w:r w:rsidR="00A12951">
        <w:t>S OSNOVA JAVNIH DAVANJA</w:t>
      </w:r>
    </w:p>
    <w:p w14:paraId="06965A08" w14:textId="77777777" w:rsidR="00E915C3" w:rsidRPr="008F0812" w:rsidRDefault="00E915C3" w:rsidP="00E915C3">
      <w:pPr>
        <w:autoSpaceDE w:val="0"/>
        <w:autoSpaceDN w:val="0"/>
        <w:rPr>
          <w:sz w:val="22"/>
          <w:szCs w:val="22"/>
        </w:rPr>
      </w:pPr>
      <w:r w:rsidRPr="008F0812">
        <w:rPr>
          <w:sz w:val="22"/>
          <w:szCs w:val="22"/>
        </w:rPr>
        <w:t xml:space="preserve">                       </w:t>
      </w:r>
      <w:r>
        <w:rPr>
          <w:sz w:val="22"/>
          <w:szCs w:val="22"/>
        </w:rPr>
        <w:t xml:space="preserve">                 </w:t>
      </w:r>
      <w:r w:rsidRPr="008F0812">
        <w:rPr>
          <w:sz w:val="22"/>
          <w:szCs w:val="22"/>
        </w:rPr>
        <w:t xml:space="preserve">                           (provedba savjetovanja sa zainteresiranom javnošću)</w:t>
      </w:r>
    </w:p>
    <w:p w14:paraId="61A1EE44" w14:textId="77777777" w:rsidR="00171441" w:rsidRDefault="00171441" w:rsidP="0014380D">
      <w:pPr>
        <w:jc w:val="both"/>
        <w:rPr>
          <w:rFonts w:ascii="Cambria" w:hAnsi="Cambria" w:cs="Arial"/>
        </w:rPr>
      </w:pPr>
    </w:p>
    <w:p w14:paraId="38C31045" w14:textId="3DA6ADDA" w:rsidR="002A2336" w:rsidRPr="009867BD" w:rsidRDefault="003078E1" w:rsidP="009867BD">
      <w:pPr>
        <w:jc w:val="both"/>
        <w:rPr>
          <w:rFonts w:ascii="Cambria" w:hAnsi="Cambria"/>
          <w:szCs w:val="24"/>
        </w:rPr>
      </w:pPr>
      <w:r>
        <w:rPr>
          <w:rFonts w:ascii="Cambria" w:hAnsi="Cambria" w:cs="Arial"/>
        </w:rPr>
        <w:t xml:space="preserve">Na temelju </w:t>
      </w:r>
      <w:r w:rsidR="00B37AD7" w:rsidRPr="0014380D">
        <w:rPr>
          <w:rFonts w:ascii="Cambria" w:hAnsi="Cambria" w:cs="Arial"/>
        </w:rPr>
        <w:t xml:space="preserve">članka </w:t>
      </w:r>
      <w:r w:rsidR="006050DF">
        <w:rPr>
          <w:rFonts w:ascii="Cambria" w:hAnsi="Cambria" w:cs="Arial"/>
        </w:rPr>
        <w:t>3</w:t>
      </w:r>
      <w:r w:rsidR="00B37AD7">
        <w:rPr>
          <w:rFonts w:ascii="Cambria" w:hAnsi="Cambria" w:cs="Arial"/>
        </w:rPr>
        <w:t>. Općeg poreznog zakona</w:t>
      </w:r>
      <w:r w:rsidR="00B37AD7" w:rsidRPr="0014380D">
        <w:rPr>
          <w:rFonts w:ascii="Cambria" w:hAnsi="Cambria" w:cs="Arial"/>
        </w:rPr>
        <w:t xml:space="preserve"> („Narodne n</w:t>
      </w:r>
      <w:r w:rsidR="00B37AD7">
        <w:rPr>
          <w:rFonts w:ascii="Cambria" w:hAnsi="Cambria" w:cs="Arial"/>
        </w:rPr>
        <w:t>ovine“ broj 115/16, 106/18, 121/19, 32/20, 42/20 i 114/22</w:t>
      </w:r>
      <w:r w:rsidR="00EE4A1F">
        <w:rPr>
          <w:rFonts w:ascii="Cambria" w:hAnsi="Cambria" w:cs="Arial"/>
        </w:rPr>
        <w:t>)</w:t>
      </w:r>
      <w:r>
        <w:rPr>
          <w:rFonts w:ascii="Cambria" w:hAnsi="Cambria" w:cs="Arial"/>
        </w:rPr>
        <w:t xml:space="preserve">, članka 35. Zakona o lokalnoj i područnoj (regionalnoj) samoupravi </w:t>
      </w:r>
      <w:r w:rsidRPr="0014380D">
        <w:rPr>
          <w:rFonts w:ascii="Cambria" w:hAnsi="Cambria" w:cs="Arial"/>
        </w:rPr>
        <w:t>(„Narodne n</w:t>
      </w:r>
      <w:r>
        <w:rPr>
          <w:rFonts w:ascii="Cambria" w:hAnsi="Cambria" w:cs="Arial"/>
        </w:rPr>
        <w:t>ovine“ broj</w:t>
      </w:r>
      <w:r w:rsidR="001078B4">
        <w:rPr>
          <w:rFonts w:ascii="Cambria" w:hAnsi="Cambria" w:cs="Arial"/>
        </w:rPr>
        <w:t xml:space="preserve"> </w:t>
      </w:r>
      <w:r>
        <w:rPr>
          <w:rFonts w:ascii="Cambria" w:hAnsi="Cambria" w:cs="Arial"/>
        </w:rPr>
        <w:t>33/01 60/01, 129/05, 109/07, 125/08, 36/09, 150/11, 144/12, 19/13, 137/15, 123/17, 98/19 i 144/20)</w:t>
      </w:r>
      <w:r w:rsidR="00137446" w:rsidRPr="0014380D">
        <w:rPr>
          <w:rFonts w:ascii="Cambria" w:hAnsi="Cambria" w:cs="Arial"/>
        </w:rPr>
        <w:t xml:space="preserve"> i članka 34</w:t>
      </w:r>
      <w:r w:rsidR="002A2336" w:rsidRPr="0014380D">
        <w:rPr>
          <w:rFonts w:ascii="Cambria" w:hAnsi="Cambria" w:cs="Arial"/>
        </w:rPr>
        <w:t xml:space="preserve">. </w:t>
      </w:r>
      <w:r w:rsidR="00137446" w:rsidRPr="0014380D">
        <w:rPr>
          <w:rFonts w:ascii="Cambria" w:hAnsi="Cambria" w:cs="Arial"/>
        </w:rPr>
        <w:t>Statuta Grada Vrgorca („Vjesnik</w:t>
      </w:r>
      <w:r w:rsidR="002A2336" w:rsidRPr="0014380D">
        <w:rPr>
          <w:rFonts w:ascii="Cambria" w:hAnsi="Cambria" w:cs="Arial"/>
        </w:rPr>
        <w:t>“</w:t>
      </w:r>
      <w:r w:rsidR="00137446" w:rsidRPr="0014380D">
        <w:rPr>
          <w:rFonts w:ascii="Cambria" w:hAnsi="Cambria" w:cs="Arial"/>
        </w:rPr>
        <w:t xml:space="preserve"> – službeno </w:t>
      </w:r>
      <w:r w:rsidR="0014380D" w:rsidRPr="0014380D">
        <w:rPr>
          <w:rFonts w:ascii="Cambria" w:hAnsi="Cambria" w:cs="Arial"/>
        </w:rPr>
        <w:t>glasilo Grada Vrgorca</w:t>
      </w:r>
      <w:r w:rsidR="00137446" w:rsidRPr="0014380D">
        <w:rPr>
          <w:rFonts w:ascii="Cambria" w:hAnsi="Cambria" w:cs="Arial"/>
        </w:rPr>
        <w:t xml:space="preserve"> broj 06/09, 2/13, 5/14, 6/18 i 5</w:t>
      </w:r>
      <w:r w:rsidR="002A2336" w:rsidRPr="0014380D">
        <w:rPr>
          <w:rFonts w:ascii="Cambria" w:hAnsi="Cambria" w:cs="Arial"/>
        </w:rPr>
        <w:t>/21),</w:t>
      </w:r>
      <w:r w:rsidR="0014380D">
        <w:rPr>
          <w:rFonts w:ascii="Cambria" w:hAnsi="Cambria" w:cs="Arial"/>
        </w:rPr>
        <w:t xml:space="preserve"> </w:t>
      </w:r>
      <w:r w:rsidR="0014380D" w:rsidRPr="00973E42">
        <w:rPr>
          <w:rFonts w:ascii="Cambria" w:hAnsi="Cambria"/>
          <w:szCs w:val="24"/>
        </w:rPr>
        <w:t>Gradsko vijeće Grada Vrgorca na ____. sjednici održanoj dana  ____. __________</w:t>
      </w:r>
      <w:r w:rsidR="00B55205">
        <w:rPr>
          <w:rFonts w:ascii="Cambria" w:hAnsi="Cambria"/>
          <w:szCs w:val="24"/>
        </w:rPr>
        <w:t xml:space="preserve"> 2024</w:t>
      </w:r>
      <w:r w:rsidR="0014380D" w:rsidRPr="00973E42">
        <w:rPr>
          <w:rFonts w:ascii="Cambria" w:hAnsi="Cambria"/>
          <w:szCs w:val="24"/>
        </w:rPr>
        <w:t>. godine, donosi</w:t>
      </w:r>
    </w:p>
    <w:p w14:paraId="2E54034E" w14:textId="5E395B97" w:rsidR="002A2336" w:rsidRPr="00996357" w:rsidRDefault="00D727A0" w:rsidP="002A2336">
      <w:pPr>
        <w:jc w:val="center"/>
        <w:rPr>
          <w:rFonts w:ascii="Cambria" w:hAnsi="Cambria" w:cs="Arial"/>
          <w:b/>
          <w:sz w:val="28"/>
          <w:szCs w:val="28"/>
        </w:rPr>
      </w:pPr>
      <w:r>
        <w:rPr>
          <w:rFonts w:ascii="Cambria" w:hAnsi="Cambria" w:cs="Arial"/>
          <w:b/>
          <w:sz w:val="28"/>
          <w:szCs w:val="28"/>
        </w:rPr>
        <w:t>PRAVILNIK</w:t>
      </w:r>
    </w:p>
    <w:p w14:paraId="502503B6" w14:textId="4BE59E70" w:rsidR="001078B4" w:rsidRPr="001078B4" w:rsidRDefault="002A2336" w:rsidP="001078B4">
      <w:pPr>
        <w:jc w:val="center"/>
        <w:rPr>
          <w:rFonts w:ascii="Cambria" w:hAnsi="Cambria" w:cs="Arial"/>
          <w:b/>
          <w:sz w:val="28"/>
          <w:szCs w:val="28"/>
        </w:rPr>
      </w:pPr>
      <w:r w:rsidRPr="00996357">
        <w:rPr>
          <w:rFonts w:ascii="Cambria" w:hAnsi="Cambria" w:cs="Arial"/>
          <w:b/>
          <w:sz w:val="28"/>
          <w:szCs w:val="28"/>
        </w:rPr>
        <w:t xml:space="preserve">o </w:t>
      </w:r>
      <w:r w:rsidR="00D727A0">
        <w:rPr>
          <w:rFonts w:ascii="Cambria" w:hAnsi="Cambria" w:cs="Arial"/>
          <w:b/>
          <w:sz w:val="28"/>
          <w:szCs w:val="28"/>
        </w:rPr>
        <w:t xml:space="preserve">kriterijima, mjerilima i postupku za </w:t>
      </w:r>
      <w:r w:rsidR="006050DF">
        <w:rPr>
          <w:rFonts w:ascii="Cambria" w:hAnsi="Cambria" w:cs="Arial"/>
          <w:b/>
          <w:sz w:val="28"/>
          <w:szCs w:val="28"/>
        </w:rPr>
        <w:br/>
      </w:r>
      <w:r w:rsidR="00D727A0">
        <w:rPr>
          <w:rFonts w:ascii="Cambria" w:hAnsi="Cambria" w:cs="Arial"/>
          <w:b/>
          <w:sz w:val="28"/>
          <w:szCs w:val="28"/>
        </w:rPr>
        <w:t xml:space="preserve">otpis ili </w:t>
      </w:r>
      <w:r w:rsidR="006050DF">
        <w:rPr>
          <w:rFonts w:ascii="Cambria" w:hAnsi="Cambria" w:cs="Arial"/>
          <w:b/>
          <w:sz w:val="28"/>
          <w:szCs w:val="28"/>
        </w:rPr>
        <w:t>djelomični otpis potraživanja</w:t>
      </w:r>
      <w:r w:rsidR="003F09E6">
        <w:rPr>
          <w:rFonts w:ascii="Cambria" w:hAnsi="Cambria" w:cs="Arial"/>
          <w:b/>
          <w:sz w:val="28"/>
          <w:szCs w:val="28"/>
        </w:rPr>
        <w:t xml:space="preserve"> s osnova javnih davanja</w:t>
      </w:r>
    </w:p>
    <w:p w14:paraId="370C34B6" w14:textId="77777777" w:rsidR="001078B4" w:rsidRPr="00996357" w:rsidRDefault="001078B4" w:rsidP="002A2336">
      <w:pPr>
        <w:rPr>
          <w:rFonts w:ascii="Cambria" w:hAnsi="Cambria" w:cs="Arial"/>
        </w:rPr>
      </w:pPr>
    </w:p>
    <w:p w14:paraId="6748869E" w14:textId="77777777" w:rsidR="002A2336" w:rsidRPr="00213474" w:rsidRDefault="002A2336" w:rsidP="002A2336">
      <w:pPr>
        <w:jc w:val="center"/>
        <w:rPr>
          <w:rFonts w:ascii="Cambria" w:hAnsi="Cambria" w:cs="Arial"/>
          <w:b/>
        </w:rPr>
      </w:pPr>
      <w:r w:rsidRPr="00213474">
        <w:rPr>
          <w:rFonts w:ascii="Cambria" w:hAnsi="Cambria" w:cs="Arial"/>
          <w:b/>
        </w:rPr>
        <w:t>Članak 1.</w:t>
      </w:r>
    </w:p>
    <w:p w14:paraId="64614FE9" w14:textId="2A0B5C13" w:rsidR="002A2336" w:rsidRDefault="006050DF" w:rsidP="00CB58F8">
      <w:pPr>
        <w:jc w:val="both"/>
        <w:rPr>
          <w:rFonts w:ascii="Cambria" w:hAnsi="Cambria" w:cs="Arial"/>
        </w:rPr>
      </w:pPr>
      <w:r>
        <w:rPr>
          <w:rFonts w:ascii="Cambria" w:hAnsi="Cambria" w:cs="Arial"/>
        </w:rPr>
        <w:t>Ovom Pravilnikom utvrđuju se kriteriji, mjerila i postupak za otpis</w:t>
      </w:r>
      <w:r w:rsidR="0025419E">
        <w:rPr>
          <w:rFonts w:ascii="Cambria" w:hAnsi="Cambria" w:cs="Arial"/>
        </w:rPr>
        <w:t xml:space="preserve"> ili djelomični otpis potraživanja s osnova javnih davanja</w:t>
      </w:r>
      <w:r w:rsidR="00473F1A">
        <w:rPr>
          <w:rFonts w:ascii="Cambria" w:hAnsi="Cambria" w:cs="Arial"/>
        </w:rPr>
        <w:t xml:space="preserve"> </w:t>
      </w:r>
      <w:r w:rsidR="006C7D67">
        <w:rPr>
          <w:rFonts w:ascii="Cambria" w:hAnsi="Cambria" w:cs="Arial"/>
        </w:rPr>
        <w:t>čije j</w:t>
      </w:r>
      <w:r w:rsidR="005C627E">
        <w:rPr>
          <w:rFonts w:ascii="Cambria" w:hAnsi="Cambria" w:cs="Arial"/>
        </w:rPr>
        <w:t>e utvrđivanje, naplata i nadzor</w:t>
      </w:r>
      <w:r w:rsidR="004F69EF">
        <w:rPr>
          <w:rFonts w:ascii="Cambria" w:hAnsi="Cambria" w:cs="Arial"/>
        </w:rPr>
        <w:t xml:space="preserve"> </w:t>
      </w:r>
      <w:r w:rsidR="006C7D67">
        <w:rPr>
          <w:rFonts w:ascii="Cambria" w:hAnsi="Cambria" w:cs="Arial"/>
        </w:rPr>
        <w:t>sukladno posebnim propisima u</w:t>
      </w:r>
      <w:r w:rsidR="002D0003">
        <w:rPr>
          <w:rFonts w:ascii="Cambria" w:hAnsi="Cambria" w:cs="Arial"/>
        </w:rPr>
        <w:t xml:space="preserve"> nadležnosti</w:t>
      </w:r>
      <w:r w:rsidR="007447E9">
        <w:rPr>
          <w:rFonts w:ascii="Cambria" w:hAnsi="Cambria" w:cs="Arial"/>
        </w:rPr>
        <w:t xml:space="preserve"> Grada Vrgorca (u daljnjem tekstu: Grad)</w:t>
      </w:r>
      <w:r w:rsidR="00213474">
        <w:rPr>
          <w:rFonts w:ascii="Cambria" w:hAnsi="Cambria" w:cs="Arial"/>
        </w:rPr>
        <w:t>.</w:t>
      </w:r>
    </w:p>
    <w:p w14:paraId="359186D2" w14:textId="77777777" w:rsidR="0025419E" w:rsidRDefault="0025419E" w:rsidP="0025419E">
      <w:pPr>
        <w:jc w:val="both"/>
        <w:rPr>
          <w:rFonts w:ascii="Cambria" w:hAnsi="Cambria" w:cs="Arial"/>
        </w:rPr>
      </w:pPr>
    </w:p>
    <w:p w14:paraId="2B07C911" w14:textId="25C87342" w:rsidR="0025419E" w:rsidRDefault="0025419E" w:rsidP="0025419E">
      <w:pPr>
        <w:jc w:val="both"/>
        <w:rPr>
          <w:rFonts w:ascii="Cambria" w:hAnsi="Cambria" w:cs="Arial"/>
        </w:rPr>
      </w:pPr>
      <w:r w:rsidRPr="0025419E">
        <w:rPr>
          <w:rFonts w:ascii="Cambria" w:hAnsi="Cambria" w:cs="Arial"/>
        </w:rPr>
        <w:t xml:space="preserve">Za otpis </w:t>
      </w:r>
      <w:r w:rsidR="000F6F08">
        <w:rPr>
          <w:rFonts w:ascii="Cambria" w:hAnsi="Cambria" w:cs="Arial"/>
        </w:rPr>
        <w:t xml:space="preserve">ili djelomični otpis </w:t>
      </w:r>
      <w:r w:rsidRPr="0025419E">
        <w:rPr>
          <w:rFonts w:ascii="Cambria" w:hAnsi="Cambria" w:cs="Arial"/>
        </w:rPr>
        <w:t>potraživ</w:t>
      </w:r>
      <w:r w:rsidR="006F3447">
        <w:rPr>
          <w:rFonts w:ascii="Cambria" w:hAnsi="Cambria" w:cs="Arial"/>
        </w:rPr>
        <w:t xml:space="preserve">anja s osnova javnih davanja odnosno </w:t>
      </w:r>
      <w:r w:rsidR="006D36BF">
        <w:rPr>
          <w:rFonts w:ascii="Cambria" w:hAnsi="Cambria" w:cs="Arial"/>
        </w:rPr>
        <w:t>gradski</w:t>
      </w:r>
      <w:r w:rsidR="006F3447">
        <w:rPr>
          <w:rFonts w:ascii="Cambria" w:hAnsi="Cambria" w:cs="Arial"/>
        </w:rPr>
        <w:t>h poreza, komunalne naknade</w:t>
      </w:r>
      <w:r>
        <w:rPr>
          <w:rFonts w:ascii="Cambria" w:hAnsi="Cambria" w:cs="Arial"/>
        </w:rPr>
        <w:t xml:space="preserve"> i </w:t>
      </w:r>
      <w:r w:rsidRPr="0025419E">
        <w:rPr>
          <w:rFonts w:ascii="Cambria" w:hAnsi="Cambria" w:cs="Arial"/>
        </w:rPr>
        <w:t>komun</w:t>
      </w:r>
      <w:r w:rsidR="006F3447">
        <w:rPr>
          <w:rFonts w:ascii="Cambria" w:hAnsi="Cambria" w:cs="Arial"/>
        </w:rPr>
        <w:t>alnog</w:t>
      </w:r>
      <w:r>
        <w:rPr>
          <w:rFonts w:ascii="Cambria" w:hAnsi="Cambria" w:cs="Arial"/>
        </w:rPr>
        <w:t xml:space="preserve"> doprinos</w:t>
      </w:r>
      <w:r w:rsidR="006F3447">
        <w:rPr>
          <w:rFonts w:ascii="Cambria" w:hAnsi="Cambria" w:cs="Arial"/>
        </w:rPr>
        <w:t xml:space="preserve">a - </w:t>
      </w:r>
      <w:r w:rsidR="00891AF6">
        <w:rPr>
          <w:rFonts w:ascii="Cambria" w:hAnsi="Cambria" w:cs="Arial"/>
        </w:rPr>
        <w:t>primjenjivati će</w:t>
      </w:r>
      <w:r w:rsidRPr="0025419E">
        <w:rPr>
          <w:rFonts w:ascii="Cambria" w:hAnsi="Cambria" w:cs="Arial"/>
        </w:rPr>
        <w:t xml:space="preserve"> </w:t>
      </w:r>
      <w:r>
        <w:rPr>
          <w:rFonts w:ascii="Cambria" w:hAnsi="Cambria" w:cs="Arial"/>
        </w:rPr>
        <w:t xml:space="preserve">se kriteriji i uvjeti propisani </w:t>
      </w:r>
      <w:r w:rsidRPr="0025419E">
        <w:rPr>
          <w:rFonts w:ascii="Cambria" w:hAnsi="Cambria" w:cs="Arial"/>
        </w:rPr>
        <w:t>odredbama Općeg pore</w:t>
      </w:r>
      <w:r>
        <w:rPr>
          <w:rFonts w:ascii="Cambria" w:hAnsi="Cambria" w:cs="Arial"/>
        </w:rPr>
        <w:t>znog zakona.</w:t>
      </w:r>
    </w:p>
    <w:p w14:paraId="10F08E75" w14:textId="77777777" w:rsidR="00371547" w:rsidRDefault="00371547" w:rsidP="0025419E">
      <w:pPr>
        <w:jc w:val="both"/>
        <w:rPr>
          <w:rFonts w:ascii="Cambria" w:hAnsi="Cambria" w:cs="Arial"/>
        </w:rPr>
      </w:pPr>
      <w:bookmarkStart w:id="0" w:name="_GoBack"/>
      <w:bookmarkEnd w:id="0"/>
    </w:p>
    <w:p w14:paraId="7D55608F" w14:textId="1871601B" w:rsidR="00DC1EF3" w:rsidRDefault="008662EE" w:rsidP="0025419E">
      <w:pPr>
        <w:jc w:val="both"/>
        <w:rPr>
          <w:rFonts w:ascii="Cambria" w:hAnsi="Cambria" w:cs="Arial"/>
        </w:rPr>
      </w:pPr>
      <w:r w:rsidRPr="008662EE">
        <w:rPr>
          <w:rFonts w:ascii="Cambria" w:hAnsi="Cambria" w:cs="Arial"/>
        </w:rPr>
        <w:t>P</w:t>
      </w:r>
      <w:r w:rsidR="00371547" w:rsidRPr="008662EE">
        <w:rPr>
          <w:rFonts w:ascii="Cambria" w:hAnsi="Cambria" w:cs="Arial"/>
        </w:rPr>
        <w:t>otraživanja s osnova n</w:t>
      </w:r>
      <w:r w:rsidRPr="008662EE">
        <w:rPr>
          <w:rFonts w:ascii="Cambria" w:hAnsi="Cambria" w:cs="Arial"/>
        </w:rPr>
        <w:t xml:space="preserve">ejavnih davanja uključuju </w:t>
      </w:r>
      <w:r w:rsidR="00371547" w:rsidRPr="008662EE">
        <w:rPr>
          <w:rFonts w:ascii="Cambria" w:hAnsi="Cambria" w:cs="Arial"/>
        </w:rPr>
        <w:t>zakup poslovnog</w:t>
      </w:r>
      <w:r w:rsidRPr="008662EE">
        <w:rPr>
          <w:rFonts w:ascii="Cambria" w:hAnsi="Cambria" w:cs="Arial"/>
        </w:rPr>
        <w:t xml:space="preserve"> prostora,</w:t>
      </w:r>
      <w:r w:rsidR="00371547" w:rsidRPr="008662EE">
        <w:rPr>
          <w:rFonts w:ascii="Cambria" w:hAnsi="Cambria" w:cs="Arial"/>
        </w:rPr>
        <w:t xml:space="preserve"> otkup stanova, naknada za koncesije, gradske novčane kazne, potraživanja od prodaje pokretne i nepokretne imovine u vlasni</w:t>
      </w:r>
      <w:r w:rsidR="00DD1F98">
        <w:rPr>
          <w:rFonts w:ascii="Cambria" w:hAnsi="Cambria" w:cs="Arial"/>
        </w:rPr>
        <w:t xml:space="preserve">štvu Grada, </w:t>
      </w:r>
      <w:r w:rsidR="00635E54">
        <w:rPr>
          <w:rFonts w:ascii="Cambria" w:hAnsi="Cambria" w:cs="Arial"/>
        </w:rPr>
        <w:t>ostale prihode</w:t>
      </w:r>
      <w:r w:rsidR="00371547" w:rsidRPr="008662EE">
        <w:rPr>
          <w:rFonts w:ascii="Cambria" w:hAnsi="Cambria" w:cs="Arial"/>
        </w:rPr>
        <w:t xml:space="preserve"> po razli</w:t>
      </w:r>
      <w:r w:rsidR="00C4728D">
        <w:rPr>
          <w:rFonts w:ascii="Cambria" w:hAnsi="Cambria" w:cs="Arial"/>
        </w:rPr>
        <w:t>čitim osnovama -</w:t>
      </w:r>
      <w:r w:rsidR="005C627E">
        <w:rPr>
          <w:rFonts w:ascii="Cambria" w:hAnsi="Cambria" w:cs="Arial"/>
        </w:rPr>
        <w:t xml:space="preserve"> </w:t>
      </w:r>
      <w:r w:rsidR="00EB097F">
        <w:rPr>
          <w:rFonts w:ascii="Cambria" w:hAnsi="Cambria" w:cs="Arial"/>
        </w:rPr>
        <w:t xml:space="preserve"> </w:t>
      </w:r>
      <w:r w:rsidR="00DD1F98">
        <w:rPr>
          <w:rFonts w:ascii="Cambria" w:hAnsi="Cambria" w:cs="Arial"/>
        </w:rPr>
        <w:t xml:space="preserve">te isti </w:t>
      </w:r>
      <w:r w:rsidR="00EB097F">
        <w:rPr>
          <w:rFonts w:ascii="Cambria" w:hAnsi="Cambria" w:cs="Arial"/>
        </w:rPr>
        <w:t>nisu predmet ovog Pravilnika.</w:t>
      </w:r>
    </w:p>
    <w:p w14:paraId="7A8FEBE5" w14:textId="77777777" w:rsidR="00DC1EF3" w:rsidRPr="00213474" w:rsidRDefault="00DC1EF3" w:rsidP="00DC1EF3">
      <w:pPr>
        <w:jc w:val="center"/>
        <w:rPr>
          <w:rFonts w:ascii="Cambria" w:hAnsi="Cambria" w:cs="Arial"/>
          <w:b/>
        </w:rPr>
      </w:pPr>
      <w:r w:rsidRPr="00213474">
        <w:rPr>
          <w:rFonts w:ascii="Cambria" w:hAnsi="Cambria" w:cs="Arial"/>
          <w:b/>
        </w:rPr>
        <w:t>Članak 2.</w:t>
      </w:r>
    </w:p>
    <w:p w14:paraId="4F663979" w14:textId="1B4ED196" w:rsidR="00DC1EF3" w:rsidRDefault="00DC1EF3" w:rsidP="00DC1EF3">
      <w:pPr>
        <w:jc w:val="both"/>
        <w:rPr>
          <w:rFonts w:ascii="Cambria" w:hAnsi="Cambria" w:cs="Arial"/>
        </w:rPr>
      </w:pPr>
      <w:r>
        <w:rPr>
          <w:rFonts w:ascii="Cambria" w:hAnsi="Cambria" w:cs="Arial"/>
        </w:rPr>
        <w:t xml:space="preserve">Nenaplativo potraživanje u smislu ovog Pravilnika je ono potraživanje za koje se po provedenom postupku i prikupljanjem odgovarajuće službene dokumentacije od strane nadležnih tijela, na nedvojben način može utvrditi da se njime ne može postići naplata, odnosno kojim se ne može postići utvrđivanje, osiguranje ili ostvarenje određenog potraživanja.  </w:t>
      </w:r>
    </w:p>
    <w:p w14:paraId="605B2D3A" w14:textId="77777777" w:rsidR="00D743CE" w:rsidRDefault="00D743CE" w:rsidP="00DC1EF3">
      <w:pPr>
        <w:jc w:val="both"/>
        <w:rPr>
          <w:rFonts w:ascii="Cambria" w:hAnsi="Cambria" w:cs="Arial"/>
        </w:rPr>
      </w:pPr>
    </w:p>
    <w:p w14:paraId="24E3052E" w14:textId="0F43B0E9" w:rsidR="00D743CE" w:rsidRDefault="00D743CE" w:rsidP="00DC1EF3">
      <w:pPr>
        <w:jc w:val="both"/>
        <w:rPr>
          <w:rFonts w:ascii="Cambria" w:hAnsi="Cambria" w:cs="Arial"/>
        </w:rPr>
      </w:pPr>
      <w:r>
        <w:rPr>
          <w:rFonts w:ascii="Cambria" w:hAnsi="Cambria" w:cs="Arial"/>
        </w:rPr>
        <w:t>Potraživanja se neće otpisati kao nenaplativa, ako postoji porezno jamstvo ili je naplata osigurana založnim pravom ili kakvim drugim sličnim pravom</w:t>
      </w:r>
      <w:r w:rsidR="004F00EB">
        <w:rPr>
          <w:rFonts w:ascii="Cambria" w:hAnsi="Cambria" w:cs="Arial"/>
        </w:rPr>
        <w:t xml:space="preserve"> (u daljnjem tekstu: osiguranje duga)</w:t>
      </w:r>
      <w:r>
        <w:rPr>
          <w:rFonts w:ascii="Cambria" w:hAnsi="Cambria" w:cs="Arial"/>
        </w:rPr>
        <w:t xml:space="preserve">. </w:t>
      </w:r>
    </w:p>
    <w:p w14:paraId="28332B45" w14:textId="77777777" w:rsidR="00D743CE" w:rsidRDefault="00D743CE" w:rsidP="00DC1EF3">
      <w:pPr>
        <w:jc w:val="both"/>
        <w:rPr>
          <w:rFonts w:ascii="Cambria" w:hAnsi="Cambria" w:cs="Arial"/>
        </w:rPr>
      </w:pPr>
    </w:p>
    <w:p w14:paraId="2DE3A3D9" w14:textId="0ECF96EF" w:rsidR="002A2336" w:rsidRPr="008662EE" w:rsidRDefault="00D743CE" w:rsidP="008662EE">
      <w:pPr>
        <w:jc w:val="both"/>
        <w:rPr>
          <w:rFonts w:ascii="Cambria" w:hAnsi="Cambria" w:cs="Arial"/>
        </w:rPr>
      </w:pPr>
      <w:r>
        <w:rPr>
          <w:rFonts w:ascii="Cambria" w:hAnsi="Cambria" w:cs="Arial"/>
        </w:rPr>
        <w:t xml:space="preserve">Otpis potraživanja u smislu ovog </w:t>
      </w:r>
      <w:r w:rsidRPr="00886C3C">
        <w:rPr>
          <w:rFonts w:ascii="Cambria" w:hAnsi="Cambria" w:cs="Arial"/>
        </w:rPr>
        <w:t>Pravilnika ne može se provesti za potraživanje koje je u postupku naplat</w:t>
      </w:r>
      <w:r w:rsidR="00D870FD" w:rsidRPr="00886C3C">
        <w:rPr>
          <w:rFonts w:ascii="Cambria" w:hAnsi="Cambria" w:cs="Arial"/>
        </w:rPr>
        <w:t>e</w:t>
      </w:r>
      <w:r w:rsidRPr="00886C3C">
        <w:rPr>
          <w:rFonts w:ascii="Cambria" w:hAnsi="Cambria" w:cs="Arial"/>
        </w:rPr>
        <w:t xml:space="preserve"> za dužnike k</w:t>
      </w:r>
      <w:r w:rsidR="0096291E" w:rsidRPr="00886C3C">
        <w:rPr>
          <w:rFonts w:ascii="Cambria" w:hAnsi="Cambria" w:cs="Arial"/>
        </w:rPr>
        <w:t>oji imaju aktivnu obvezu</w:t>
      </w:r>
      <w:r w:rsidR="00886C3C" w:rsidRPr="00886C3C">
        <w:rPr>
          <w:rFonts w:ascii="Cambria" w:hAnsi="Cambria" w:cs="Arial"/>
        </w:rPr>
        <w:t xml:space="preserve">, </w:t>
      </w:r>
      <w:r w:rsidR="0096291E" w:rsidRPr="00886C3C">
        <w:rPr>
          <w:rFonts w:ascii="Cambria" w:hAnsi="Cambria" w:cs="Arial"/>
        </w:rPr>
        <w:t xml:space="preserve"> za koju</w:t>
      </w:r>
      <w:r w:rsidRPr="00886C3C">
        <w:rPr>
          <w:rFonts w:ascii="Cambria" w:hAnsi="Cambria" w:cs="Arial"/>
        </w:rPr>
        <w:t xml:space="preserve"> je počelo izvršenje naplate barem u jednom dijelu, za koje postoji sporazum </w:t>
      </w:r>
      <w:r>
        <w:rPr>
          <w:rFonts w:ascii="Cambria" w:hAnsi="Cambria" w:cs="Arial"/>
        </w:rPr>
        <w:t xml:space="preserve">o obročnoj otplati dugovanja, kao i za dužnike za koje su na snazi pravomoćne i ovršne isprave za koje nije nastupila </w:t>
      </w:r>
      <w:r w:rsidR="00A04DCD">
        <w:rPr>
          <w:rFonts w:ascii="Cambria" w:hAnsi="Cambria" w:cs="Arial"/>
        </w:rPr>
        <w:t xml:space="preserve">porezna </w:t>
      </w:r>
      <w:r>
        <w:rPr>
          <w:rFonts w:ascii="Cambria" w:hAnsi="Cambria" w:cs="Arial"/>
        </w:rPr>
        <w:t xml:space="preserve">zastara. </w:t>
      </w:r>
    </w:p>
    <w:p w14:paraId="111175FB" w14:textId="2079AF6C" w:rsidR="002A2336" w:rsidRPr="00213474" w:rsidRDefault="0097469E" w:rsidP="002A2336">
      <w:pPr>
        <w:jc w:val="center"/>
        <w:rPr>
          <w:rFonts w:ascii="Cambria" w:hAnsi="Cambria" w:cs="Arial"/>
          <w:b/>
        </w:rPr>
      </w:pPr>
      <w:r>
        <w:rPr>
          <w:rFonts w:ascii="Cambria" w:hAnsi="Cambria" w:cs="Arial"/>
          <w:b/>
        </w:rPr>
        <w:t>Članak 3</w:t>
      </w:r>
      <w:r w:rsidR="002A2336" w:rsidRPr="00213474">
        <w:rPr>
          <w:rFonts w:ascii="Cambria" w:hAnsi="Cambria" w:cs="Arial"/>
          <w:b/>
        </w:rPr>
        <w:t>.</w:t>
      </w:r>
    </w:p>
    <w:p w14:paraId="1FF8F4C8" w14:textId="1AD4DC8B" w:rsidR="009F7259" w:rsidRPr="009F7259" w:rsidRDefault="009F7259" w:rsidP="009F7259">
      <w:pPr>
        <w:jc w:val="both"/>
        <w:rPr>
          <w:rFonts w:ascii="Cambria" w:hAnsi="Cambria" w:cs="Arial"/>
        </w:rPr>
      </w:pPr>
      <w:r w:rsidRPr="009F7259">
        <w:rPr>
          <w:rFonts w:ascii="Cambria" w:hAnsi="Cambria" w:cs="Arial"/>
        </w:rPr>
        <w:t xml:space="preserve">Postupak otpisa </w:t>
      </w:r>
      <w:r w:rsidR="000F6F08">
        <w:rPr>
          <w:rFonts w:ascii="Cambria" w:hAnsi="Cambria" w:cs="Arial"/>
        </w:rPr>
        <w:t xml:space="preserve">ili djelomičnog otpisa </w:t>
      </w:r>
      <w:r w:rsidRPr="009F7259">
        <w:rPr>
          <w:rFonts w:ascii="Cambria" w:hAnsi="Cambria" w:cs="Arial"/>
        </w:rPr>
        <w:t xml:space="preserve">potraživanja </w:t>
      </w:r>
      <w:r w:rsidR="000F6F08">
        <w:rPr>
          <w:rFonts w:ascii="Cambria" w:hAnsi="Cambria" w:cs="Arial"/>
        </w:rPr>
        <w:t xml:space="preserve">(u daljnjem tekstu: otpis potraživanja) </w:t>
      </w:r>
      <w:r w:rsidRPr="009F7259">
        <w:rPr>
          <w:rFonts w:ascii="Cambria" w:hAnsi="Cambria" w:cs="Arial"/>
        </w:rPr>
        <w:t>pokreće se:</w:t>
      </w:r>
    </w:p>
    <w:p w14:paraId="2CD3675C" w14:textId="77777777" w:rsidR="009F7259" w:rsidRPr="009F7259" w:rsidRDefault="009F7259" w:rsidP="009F7259">
      <w:pPr>
        <w:jc w:val="both"/>
        <w:rPr>
          <w:rFonts w:ascii="Cambria" w:hAnsi="Cambria" w:cs="Arial"/>
        </w:rPr>
      </w:pPr>
      <w:r w:rsidRPr="009F7259">
        <w:rPr>
          <w:rFonts w:ascii="Cambria" w:hAnsi="Cambria" w:cs="Arial"/>
        </w:rPr>
        <w:t>1. na zahtjev dužnika</w:t>
      </w:r>
    </w:p>
    <w:p w14:paraId="6860FC3F" w14:textId="70FEEE4C" w:rsidR="003F09E6" w:rsidRDefault="009F7259" w:rsidP="00D743CE">
      <w:pPr>
        <w:jc w:val="both"/>
        <w:rPr>
          <w:rFonts w:ascii="Cambria" w:hAnsi="Cambria" w:cs="Arial"/>
        </w:rPr>
      </w:pPr>
      <w:r w:rsidRPr="009F7259">
        <w:rPr>
          <w:rFonts w:ascii="Cambria" w:hAnsi="Cambria" w:cs="Arial"/>
        </w:rPr>
        <w:t>2. po službenoj dužnosti</w:t>
      </w:r>
    </w:p>
    <w:p w14:paraId="7D5703CE" w14:textId="77777777" w:rsidR="007A5D65" w:rsidRDefault="007A5D65" w:rsidP="00D743CE">
      <w:pPr>
        <w:jc w:val="both"/>
        <w:rPr>
          <w:rFonts w:ascii="Cambria" w:hAnsi="Cambria" w:cs="Arial"/>
        </w:rPr>
      </w:pPr>
    </w:p>
    <w:p w14:paraId="0E39F49E" w14:textId="77777777" w:rsidR="007A5D65" w:rsidRPr="00996357" w:rsidRDefault="007A5D65" w:rsidP="00D743CE">
      <w:pPr>
        <w:jc w:val="both"/>
        <w:rPr>
          <w:rFonts w:ascii="Cambria" w:hAnsi="Cambria" w:cs="Arial"/>
        </w:rPr>
      </w:pPr>
    </w:p>
    <w:p w14:paraId="7D52CF7A" w14:textId="2739FE69" w:rsidR="00996357" w:rsidRPr="00797E10" w:rsidRDefault="0097469E" w:rsidP="00797E10">
      <w:pPr>
        <w:jc w:val="center"/>
        <w:rPr>
          <w:rFonts w:ascii="Cambria" w:hAnsi="Cambria" w:cs="Arial"/>
          <w:b/>
        </w:rPr>
      </w:pPr>
      <w:r>
        <w:rPr>
          <w:rFonts w:ascii="Cambria" w:hAnsi="Cambria" w:cs="Arial"/>
          <w:b/>
        </w:rPr>
        <w:lastRenderedPageBreak/>
        <w:t>Članak 4</w:t>
      </w:r>
      <w:r w:rsidR="009F7259" w:rsidRPr="00213474">
        <w:rPr>
          <w:rFonts w:ascii="Cambria" w:hAnsi="Cambria" w:cs="Arial"/>
          <w:b/>
        </w:rPr>
        <w:t>.</w:t>
      </w:r>
    </w:p>
    <w:p w14:paraId="08041CB3" w14:textId="344985D0" w:rsidR="00797E10" w:rsidRPr="00797E10" w:rsidRDefault="00797E10" w:rsidP="00797E10">
      <w:pPr>
        <w:tabs>
          <w:tab w:val="left" w:pos="840"/>
        </w:tabs>
        <w:autoSpaceDE w:val="0"/>
        <w:autoSpaceDN w:val="0"/>
        <w:ind w:right="108"/>
        <w:jc w:val="both"/>
        <w:rPr>
          <w:rFonts w:ascii="Cambria" w:hAnsi="Cambria"/>
          <w:color w:val="000000" w:themeColor="text1"/>
        </w:rPr>
      </w:pPr>
      <w:r>
        <w:rPr>
          <w:rFonts w:ascii="Cambria" w:hAnsi="Cambria"/>
          <w:color w:val="000000" w:themeColor="text1"/>
        </w:rPr>
        <w:t>Z</w:t>
      </w:r>
      <w:r w:rsidRPr="00797E10">
        <w:rPr>
          <w:rFonts w:ascii="Cambria" w:hAnsi="Cambria"/>
          <w:color w:val="000000" w:themeColor="text1"/>
        </w:rPr>
        <w:t>ahtjev dužnika za otpis dospjel</w:t>
      </w:r>
      <w:r>
        <w:rPr>
          <w:rFonts w:ascii="Cambria" w:hAnsi="Cambria"/>
          <w:color w:val="000000" w:themeColor="text1"/>
        </w:rPr>
        <w:t>og duga podnosi se Jedinstvenom upravnom odjelu Grada Vrgorca (u daljnjem tekstu: Odjel)</w:t>
      </w:r>
      <w:r w:rsidRPr="00797E10">
        <w:rPr>
          <w:rFonts w:ascii="Cambria" w:hAnsi="Cambria"/>
          <w:color w:val="000000" w:themeColor="text1"/>
        </w:rPr>
        <w:t>.</w:t>
      </w:r>
    </w:p>
    <w:p w14:paraId="20CDA3F8" w14:textId="77777777" w:rsidR="00797E10" w:rsidRPr="00797E10"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Zahtjev dužnika mora biti obrazložen i podnesen u pisanom obliku.</w:t>
      </w:r>
    </w:p>
    <w:p w14:paraId="56A0F895" w14:textId="51351D18" w:rsidR="00411629"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Podnositelj zahtjeva obvezan je uz zahtjev priložiti dokaze na temelju kojih se mogu</w:t>
      </w:r>
      <w:r w:rsidR="00547BCA">
        <w:rPr>
          <w:rFonts w:ascii="Cambria" w:hAnsi="Cambria"/>
          <w:color w:val="000000" w:themeColor="text1"/>
        </w:rPr>
        <w:t xml:space="preserve"> neosporno </w:t>
      </w:r>
      <w:r w:rsidRPr="00797E10">
        <w:rPr>
          <w:rFonts w:ascii="Cambria" w:hAnsi="Cambria"/>
          <w:color w:val="000000" w:themeColor="text1"/>
        </w:rPr>
        <w:t>utvrditi činjenice o ispunjenju uvjeta za otpis duga.</w:t>
      </w:r>
    </w:p>
    <w:p w14:paraId="7A95F1E3" w14:textId="77777777" w:rsidR="009F7259" w:rsidRDefault="009F7259" w:rsidP="00996357">
      <w:pPr>
        <w:tabs>
          <w:tab w:val="left" w:pos="840"/>
        </w:tabs>
        <w:autoSpaceDE w:val="0"/>
        <w:autoSpaceDN w:val="0"/>
        <w:ind w:right="108"/>
        <w:jc w:val="both"/>
        <w:rPr>
          <w:rFonts w:ascii="Cambria" w:hAnsi="Cambria"/>
          <w:color w:val="000000" w:themeColor="text1"/>
        </w:rPr>
      </w:pPr>
    </w:p>
    <w:p w14:paraId="49690A08" w14:textId="4C746143" w:rsidR="00797E10" w:rsidRPr="0097469E" w:rsidRDefault="0097469E" w:rsidP="00797E10">
      <w:pPr>
        <w:jc w:val="center"/>
        <w:rPr>
          <w:rFonts w:ascii="Cambria" w:hAnsi="Cambria" w:cs="Arial"/>
          <w:b/>
        </w:rPr>
      </w:pPr>
      <w:r>
        <w:rPr>
          <w:rFonts w:ascii="Cambria" w:hAnsi="Cambria" w:cs="Arial"/>
          <w:b/>
        </w:rPr>
        <w:t>Članak 5</w:t>
      </w:r>
      <w:r w:rsidR="00797E10" w:rsidRPr="0097469E">
        <w:rPr>
          <w:rFonts w:ascii="Cambria" w:hAnsi="Cambria" w:cs="Arial"/>
          <w:b/>
        </w:rPr>
        <w:t>.</w:t>
      </w:r>
    </w:p>
    <w:p w14:paraId="2B230458" w14:textId="44E0921F" w:rsidR="00797E10" w:rsidRPr="0097469E" w:rsidRDefault="001724BE" w:rsidP="00797E10">
      <w:pPr>
        <w:tabs>
          <w:tab w:val="left" w:pos="840"/>
        </w:tabs>
        <w:autoSpaceDE w:val="0"/>
        <w:autoSpaceDN w:val="0"/>
        <w:ind w:right="108"/>
        <w:jc w:val="both"/>
        <w:rPr>
          <w:rFonts w:ascii="Cambria" w:hAnsi="Cambria"/>
        </w:rPr>
      </w:pPr>
      <w:r w:rsidRPr="0097469E">
        <w:rPr>
          <w:rFonts w:ascii="Cambria" w:hAnsi="Cambria"/>
        </w:rPr>
        <w:t>Otpis potraživanja</w:t>
      </w:r>
      <w:r w:rsidR="00797E10" w:rsidRPr="0097469E">
        <w:rPr>
          <w:rFonts w:ascii="Cambria" w:hAnsi="Cambria"/>
        </w:rPr>
        <w:t xml:space="preserve"> iz članka 1. ovog Pravilnika obavlja se po sljedeći</w:t>
      </w:r>
      <w:r w:rsidR="00ED3661" w:rsidRPr="0097469E">
        <w:rPr>
          <w:rFonts w:ascii="Cambria" w:hAnsi="Cambria"/>
        </w:rPr>
        <w:t xml:space="preserve">m </w:t>
      </w:r>
      <w:r w:rsidR="00797E10" w:rsidRPr="0097469E">
        <w:rPr>
          <w:rFonts w:ascii="Cambria" w:hAnsi="Cambria"/>
        </w:rPr>
        <w:t>kriterijima i uvjetima:</w:t>
      </w:r>
    </w:p>
    <w:p w14:paraId="0D5B965C" w14:textId="77777777" w:rsidR="00797E10" w:rsidRPr="0097469E" w:rsidRDefault="00797E10" w:rsidP="00797E10">
      <w:pPr>
        <w:pStyle w:val="Odlomakpopisa"/>
        <w:numPr>
          <w:ilvl w:val="0"/>
          <w:numId w:val="1"/>
        </w:numPr>
        <w:tabs>
          <w:tab w:val="left" w:pos="840"/>
        </w:tabs>
        <w:autoSpaceDE w:val="0"/>
        <w:autoSpaceDN w:val="0"/>
        <w:ind w:right="108"/>
        <w:jc w:val="both"/>
        <w:rPr>
          <w:rFonts w:ascii="Cambria" w:hAnsi="Cambria"/>
        </w:rPr>
      </w:pPr>
      <w:r w:rsidRPr="0097469E">
        <w:rPr>
          <w:rFonts w:ascii="Cambria" w:hAnsi="Cambria"/>
        </w:rPr>
        <w:t>godine dospjelosti,</w:t>
      </w:r>
    </w:p>
    <w:p w14:paraId="21393E14" w14:textId="77777777" w:rsidR="00797E10" w:rsidRPr="0097469E" w:rsidRDefault="00797E10" w:rsidP="00797E10">
      <w:pPr>
        <w:pStyle w:val="Odlomakpopisa"/>
        <w:numPr>
          <w:ilvl w:val="0"/>
          <w:numId w:val="1"/>
        </w:numPr>
        <w:tabs>
          <w:tab w:val="left" w:pos="840"/>
        </w:tabs>
        <w:autoSpaceDE w:val="0"/>
        <w:autoSpaceDN w:val="0"/>
        <w:ind w:right="108"/>
        <w:jc w:val="both"/>
        <w:rPr>
          <w:rFonts w:ascii="Cambria" w:hAnsi="Cambria"/>
        </w:rPr>
      </w:pPr>
      <w:r w:rsidRPr="0097469E">
        <w:rPr>
          <w:rFonts w:ascii="Cambria" w:hAnsi="Cambria"/>
        </w:rPr>
        <w:t>nemogućnosti naplate,</w:t>
      </w:r>
    </w:p>
    <w:p w14:paraId="18EC1EE9" w14:textId="77777777" w:rsidR="00797E10" w:rsidRPr="0097469E" w:rsidRDefault="00797E10" w:rsidP="00797E10">
      <w:pPr>
        <w:pStyle w:val="Odlomakpopisa"/>
        <w:numPr>
          <w:ilvl w:val="0"/>
          <w:numId w:val="1"/>
        </w:numPr>
        <w:tabs>
          <w:tab w:val="left" w:pos="840"/>
        </w:tabs>
        <w:autoSpaceDE w:val="0"/>
        <w:autoSpaceDN w:val="0"/>
        <w:ind w:right="108"/>
        <w:jc w:val="both"/>
        <w:rPr>
          <w:rFonts w:ascii="Cambria" w:hAnsi="Cambria"/>
        </w:rPr>
      </w:pPr>
      <w:r w:rsidRPr="0097469E">
        <w:rPr>
          <w:rFonts w:ascii="Cambria" w:hAnsi="Cambria"/>
        </w:rPr>
        <w:t>neutemeljenosti evidentiranih potraživanja,</w:t>
      </w:r>
    </w:p>
    <w:p w14:paraId="21D3D9E7" w14:textId="77777777" w:rsidR="00797E10" w:rsidRPr="0097469E" w:rsidRDefault="00797E10" w:rsidP="00797E10">
      <w:pPr>
        <w:pStyle w:val="Odlomakpopisa"/>
        <w:numPr>
          <w:ilvl w:val="0"/>
          <w:numId w:val="1"/>
        </w:numPr>
        <w:tabs>
          <w:tab w:val="left" w:pos="840"/>
        </w:tabs>
        <w:autoSpaceDE w:val="0"/>
        <w:autoSpaceDN w:val="0"/>
        <w:ind w:right="108"/>
        <w:jc w:val="both"/>
        <w:rPr>
          <w:rFonts w:ascii="Cambria" w:hAnsi="Cambria"/>
        </w:rPr>
      </w:pPr>
      <w:r w:rsidRPr="0097469E">
        <w:rPr>
          <w:rFonts w:ascii="Cambria" w:hAnsi="Cambria"/>
        </w:rPr>
        <w:t>isplativosti pokretanja postupka,</w:t>
      </w:r>
    </w:p>
    <w:p w14:paraId="354F57E7" w14:textId="3A768FED" w:rsidR="009F7259" w:rsidRPr="00954A76" w:rsidRDefault="00797E10" w:rsidP="00996357">
      <w:pPr>
        <w:pStyle w:val="Odlomakpopisa"/>
        <w:numPr>
          <w:ilvl w:val="0"/>
          <w:numId w:val="1"/>
        </w:numPr>
        <w:tabs>
          <w:tab w:val="left" w:pos="840"/>
        </w:tabs>
        <w:autoSpaceDE w:val="0"/>
        <w:autoSpaceDN w:val="0"/>
        <w:ind w:right="108"/>
        <w:jc w:val="both"/>
        <w:rPr>
          <w:rFonts w:ascii="Cambria" w:hAnsi="Cambria"/>
        </w:rPr>
      </w:pPr>
      <w:r w:rsidRPr="0097469E">
        <w:rPr>
          <w:rFonts w:ascii="Cambria" w:hAnsi="Cambria"/>
        </w:rPr>
        <w:t>drugih posebnih okolnosti koje su od utjecaja na potraživanja.</w:t>
      </w:r>
    </w:p>
    <w:p w14:paraId="504FF6A7" w14:textId="77777777" w:rsidR="0037057E" w:rsidRPr="001C77B9" w:rsidRDefault="0037057E" w:rsidP="00996357">
      <w:pPr>
        <w:tabs>
          <w:tab w:val="left" w:pos="840"/>
        </w:tabs>
        <w:autoSpaceDE w:val="0"/>
        <w:autoSpaceDN w:val="0"/>
        <w:ind w:right="108"/>
        <w:jc w:val="both"/>
        <w:rPr>
          <w:rFonts w:ascii="Cambria" w:hAnsi="Cambria"/>
          <w:color w:val="FF0000"/>
          <w:sz w:val="16"/>
          <w:szCs w:val="16"/>
        </w:rPr>
      </w:pPr>
    </w:p>
    <w:p w14:paraId="33209002" w14:textId="2879478F" w:rsidR="00797E10" w:rsidRPr="0097469E" w:rsidRDefault="0097469E" w:rsidP="00797E10">
      <w:pPr>
        <w:jc w:val="center"/>
        <w:rPr>
          <w:rFonts w:ascii="Cambria" w:hAnsi="Cambria" w:cs="Arial"/>
          <w:b/>
        </w:rPr>
      </w:pPr>
      <w:r>
        <w:rPr>
          <w:rFonts w:ascii="Cambria" w:hAnsi="Cambria" w:cs="Arial"/>
          <w:b/>
        </w:rPr>
        <w:t>Članak 6</w:t>
      </w:r>
      <w:r w:rsidR="00797E10" w:rsidRPr="0097469E">
        <w:rPr>
          <w:rFonts w:ascii="Cambria" w:hAnsi="Cambria" w:cs="Arial"/>
          <w:b/>
        </w:rPr>
        <w:t>.</w:t>
      </w:r>
    </w:p>
    <w:p w14:paraId="70DE30EF" w14:textId="17082262" w:rsidR="00982E10" w:rsidRPr="00503788" w:rsidRDefault="00797E10" w:rsidP="00797E10">
      <w:pPr>
        <w:tabs>
          <w:tab w:val="left" w:pos="840"/>
        </w:tabs>
        <w:autoSpaceDE w:val="0"/>
        <w:autoSpaceDN w:val="0"/>
        <w:ind w:right="108"/>
        <w:jc w:val="both"/>
        <w:rPr>
          <w:rFonts w:ascii="Cambria" w:hAnsi="Cambria"/>
        </w:rPr>
      </w:pPr>
      <w:r w:rsidRPr="00503788">
        <w:rPr>
          <w:rFonts w:ascii="Cambria" w:hAnsi="Cambria"/>
        </w:rPr>
        <w:t>Otpis potraživanja vršit će se u sljedećim slučajevima:</w:t>
      </w:r>
    </w:p>
    <w:p w14:paraId="000A9DDB" w14:textId="3EEF5120" w:rsidR="005111A8" w:rsidRPr="005111A8" w:rsidRDefault="005111A8" w:rsidP="005111A8">
      <w:pPr>
        <w:pStyle w:val="Odlomakpopisa"/>
        <w:numPr>
          <w:ilvl w:val="0"/>
          <w:numId w:val="2"/>
        </w:numPr>
        <w:tabs>
          <w:tab w:val="left" w:pos="840"/>
        </w:tabs>
        <w:autoSpaceDE w:val="0"/>
        <w:autoSpaceDN w:val="0"/>
        <w:ind w:right="108"/>
        <w:jc w:val="both"/>
        <w:rPr>
          <w:rFonts w:ascii="Cambria" w:hAnsi="Cambria"/>
        </w:rPr>
      </w:pPr>
      <w:r>
        <w:rPr>
          <w:rFonts w:ascii="Cambria" w:hAnsi="Cambria"/>
        </w:rPr>
        <w:t xml:space="preserve">ako postoji pravomoćno rješenje o sklopljenoj </w:t>
      </w:r>
      <w:proofErr w:type="spellStart"/>
      <w:r>
        <w:rPr>
          <w:rFonts w:ascii="Cambria" w:hAnsi="Cambria"/>
        </w:rPr>
        <w:t>predstečajnoj</w:t>
      </w:r>
      <w:proofErr w:type="spellEnd"/>
      <w:r>
        <w:rPr>
          <w:rFonts w:ascii="Cambria" w:hAnsi="Cambria"/>
        </w:rPr>
        <w:t xml:space="preserve"> nagodbi, odnosno pravomoćno rješenje o potvrdi </w:t>
      </w:r>
      <w:proofErr w:type="spellStart"/>
      <w:r>
        <w:rPr>
          <w:rFonts w:ascii="Cambria" w:hAnsi="Cambria"/>
        </w:rPr>
        <w:t>predstečajnog</w:t>
      </w:r>
      <w:proofErr w:type="spellEnd"/>
      <w:r>
        <w:rPr>
          <w:rFonts w:ascii="Cambria" w:hAnsi="Cambria"/>
        </w:rPr>
        <w:t xml:space="preserve"> sporazuma kojim je utvrđeno da se dug otpisuje</w:t>
      </w:r>
      <w:r w:rsidR="00F453D1">
        <w:rPr>
          <w:rFonts w:ascii="Cambria" w:hAnsi="Cambria"/>
        </w:rPr>
        <w:t>, a ne postoji osiguranje duga</w:t>
      </w:r>
      <w:r>
        <w:rPr>
          <w:rFonts w:ascii="Cambria" w:hAnsi="Cambria"/>
        </w:rPr>
        <w:t>;</w:t>
      </w:r>
    </w:p>
    <w:p w14:paraId="5783D673" w14:textId="77777777" w:rsidR="005111A8" w:rsidRDefault="005111A8" w:rsidP="005111A8">
      <w:pPr>
        <w:pStyle w:val="Odlomakpopisa"/>
        <w:numPr>
          <w:ilvl w:val="0"/>
          <w:numId w:val="2"/>
        </w:numPr>
        <w:tabs>
          <w:tab w:val="left" w:pos="840"/>
        </w:tabs>
        <w:autoSpaceDE w:val="0"/>
        <w:autoSpaceDN w:val="0"/>
        <w:ind w:right="108"/>
        <w:jc w:val="both"/>
        <w:rPr>
          <w:rFonts w:ascii="Cambria" w:hAnsi="Cambria"/>
        </w:rPr>
      </w:pPr>
      <w:r>
        <w:rPr>
          <w:rFonts w:ascii="Cambria" w:hAnsi="Cambria"/>
        </w:rPr>
        <w:t>ako postoji pravomoćno rješenje o zaključenju stečajnog postupka nad pravnom osobom ili ako je ista informacija razmijenjena između sudskog registra i Grada elektroničkim putem;</w:t>
      </w:r>
    </w:p>
    <w:p w14:paraId="713CE6C3" w14:textId="77777777" w:rsidR="005111A8" w:rsidRDefault="005111A8" w:rsidP="005111A8">
      <w:pPr>
        <w:pStyle w:val="Odlomakpopisa"/>
        <w:numPr>
          <w:ilvl w:val="0"/>
          <w:numId w:val="2"/>
        </w:numPr>
        <w:tabs>
          <w:tab w:val="left" w:pos="840"/>
        </w:tabs>
        <w:autoSpaceDE w:val="0"/>
        <w:autoSpaceDN w:val="0"/>
        <w:ind w:right="108"/>
        <w:jc w:val="both"/>
        <w:rPr>
          <w:rFonts w:ascii="Cambria" w:hAnsi="Cambria"/>
        </w:rPr>
      </w:pPr>
      <w:r>
        <w:rPr>
          <w:rFonts w:ascii="Cambria" w:hAnsi="Cambria"/>
        </w:rPr>
        <w:t>ako se u stečajnom postupku nad dužnikom pojedincem ispune pretpostavke za oslobađanje od preostalih obveza propisane zakonom kojim se uređuje stečajni postupak;</w:t>
      </w:r>
    </w:p>
    <w:p w14:paraId="486DC817" w14:textId="79FE109F" w:rsidR="005111A8" w:rsidRDefault="005111A8" w:rsidP="005111A8">
      <w:pPr>
        <w:pStyle w:val="Odlomakpopisa"/>
        <w:numPr>
          <w:ilvl w:val="0"/>
          <w:numId w:val="2"/>
        </w:numPr>
        <w:tabs>
          <w:tab w:val="left" w:pos="840"/>
        </w:tabs>
        <w:autoSpaceDE w:val="0"/>
        <w:autoSpaceDN w:val="0"/>
        <w:ind w:right="108"/>
        <w:jc w:val="both"/>
        <w:rPr>
          <w:rFonts w:ascii="Cambria" w:hAnsi="Cambria"/>
        </w:rPr>
      </w:pPr>
      <w:r>
        <w:rPr>
          <w:rFonts w:ascii="Cambria" w:hAnsi="Cambria"/>
        </w:rPr>
        <w:t>ako postoji pravomoćno rješenje o brisanju iz sudskog registra</w:t>
      </w:r>
      <w:r w:rsidR="004F00EB">
        <w:rPr>
          <w:rFonts w:ascii="Cambria" w:hAnsi="Cambria"/>
        </w:rPr>
        <w:t xml:space="preserve"> ili drugog odgovarajućeg registra, a ne postoji osiguranje duga;</w:t>
      </w:r>
    </w:p>
    <w:p w14:paraId="733D73D6" w14:textId="6249D033" w:rsidR="007A7BF7" w:rsidRPr="00503788" w:rsidRDefault="007A7BF7" w:rsidP="005111A8">
      <w:pPr>
        <w:pStyle w:val="Odlomakpopisa"/>
        <w:numPr>
          <w:ilvl w:val="0"/>
          <w:numId w:val="2"/>
        </w:numPr>
        <w:tabs>
          <w:tab w:val="left" w:pos="840"/>
        </w:tabs>
        <w:autoSpaceDE w:val="0"/>
        <w:autoSpaceDN w:val="0"/>
        <w:ind w:right="108"/>
        <w:jc w:val="both"/>
        <w:rPr>
          <w:rFonts w:ascii="Cambria" w:hAnsi="Cambria"/>
        </w:rPr>
      </w:pPr>
      <w:r>
        <w:rPr>
          <w:rFonts w:ascii="Cambria" w:hAnsi="Cambria"/>
        </w:rPr>
        <w:t xml:space="preserve">ako postoji sklopljeni </w:t>
      </w:r>
      <w:proofErr w:type="spellStart"/>
      <w:r>
        <w:rPr>
          <w:rFonts w:ascii="Cambria" w:hAnsi="Cambria"/>
        </w:rPr>
        <w:t>izvansudski</w:t>
      </w:r>
      <w:proofErr w:type="spellEnd"/>
      <w:r>
        <w:rPr>
          <w:rFonts w:ascii="Cambria" w:hAnsi="Cambria"/>
        </w:rPr>
        <w:t xml:space="preserve"> sporazum, sudska nagodba na pripremnom ročištu, odnosno po pravomoćnom rješenju suda o oslobađanju od preostalih obveza u postupku stečaja potrošača kojim je utvrđeno da se dug otpisuje;</w:t>
      </w:r>
    </w:p>
    <w:p w14:paraId="7CA0191D" w14:textId="07023C68" w:rsidR="00797E10" w:rsidRDefault="00797E10" w:rsidP="00797E10">
      <w:pPr>
        <w:pStyle w:val="Odlomakpopisa"/>
        <w:numPr>
          <w:ilvl w:val="0"/>
          <w:numId w:val="2"/>
        </w:numPr>
        <w:tabs>
          <w:tab w:val="left" w:pos="840"/>
        </w:tabs>
        <w:autoSpaceDE w:val="0"/>
        <w:autoSpaceDN w:val="0"/>
        <w:ind w:right="108"/>
        <w:jc w:val="both"/>
        <w:rPr>
          <w:rFonts w:ascii="Cambria" w:hAnsi="Cambria"/>
        </w:rPr>
      </w:pPr>
      <w:r w:rsidRPr="00503788">
        <w:rPr>
          <w:rFonts w:ascii="Cambria" w:hAnsi="Cambria"/>
        </w:rPr>
        <w:t xml:space="preserve">kada se utvrdi da su potraživanja nenaplativa temeljem </w:t>
      </w:r>
      <w:r w:rsidR="00E46E5C">
        <w:rPr>
          <w:rFonts w:ascii="Cambria" w:hAnsi="Cambria"/>
        </w:rPr>
        <w:t xml:space="preserve">druge </w:t>
      </w:r>
      <w:r w:rsidRPr="00503788">
        <w:rPr>
          <w:rFonts w:ascii="Cambria" w:hAnsi="Cambria"/>
        </w:rPr>
        <w:t>pravomoćne odluke nadležnog suda o</w:t>
      </w:r>
      <w:r w:rsidR="000F6F08" w:rsidRPr="00503788">
        <w:rPr>
          <w:rFonts w:ascii="Cambria" w:hAnsi="Cambria"/>
        </w:rPr>
        <w:t>dnosno drugo</w:t>
      </w:r>
      <w:r w:rsidR="00401903" w:rsidRPr="00503788">
        <w:rPr>
          <w:rFonts w:ascii="Cambria" w:hAnsi="Cambria"/>
        </w:rPr>
        <w:t>g nadle</w:t>
      </w:r>
      <w:r w:rsidR="00DC6169" w:rsidRPr="00503788">
        <w:rPr>
          <w:rFonts w:ascii="Cambria" w:hAnsi="Cambria"/>
        </w:rPr>
        <w:t>žnog t</w:t>
      </w:r>
      <w:r w:rsidR="004156A8" w:rsidRPr="00503788">
        <w:rPr>
          <w:rFonts w:ascii="Cambria" w:hAnsi="Cambria"/>
        </w:rPr>
        <w:t xml:space="preserve">ijela </w:t>
      </w:r>
      <w:r w:rsidR="00A04DCD" w:rsidRPr="00503788">
        <w:rPr>
          <w:rFonts w:ascii="Cambria" w:hAnsi="Cambria"/>
        </w:rPr>
        <w:t>–</w:t>
      </w:r>
      <w:r w:rsidR="00DC6169" w:rsidRPr="00503788">
        <w:rPr>
          <w:rFonts w:ascii="Cambria" w:hAnsi="Cambria"/>
        </w:rPr>
        <w:t xml:space="preserve"> </w:t>
      </w:r>
      <w:r w:rsidR="00A04DCD" w:rsidRPr="00503788">
        <w:rPr>
          <w:rFonts w:ascii="Cambria" w:hAnsi="Cambria"/>
        </w:rPr>
        <w:t xml:space="preserve">na zahtjev dužnika ili </w:t>
      </w:r>
      <w:r w:rsidR="007C1998" w:rsidRPr="00503788">
        <w:rPr>
          <w:rFonts w:ascii="Cambria" w:hAnsi="Cambria"/>
        </w:rPr>
        <w:t>po službenoj dužnosti;</w:t>
      </w:r>
    </w:p>
    <w:p w14:paraId="75054DDF" w14:textId="1A9FA809" w:rsidR="00797E10" w:rsidRPr="00B5371D" w:rsidRDefault="00797E10" w:rsidP="00797E10">
      <w:pPr>
        <w:pStyle w:val="Odlomakpopisa"/>
        <w:numPr>
          <w:ilvl w:val="0"/>
          <w:numId w:val="2"/>
        </w:numPr>
        <w:tabs>
          <w:tab w:val="left" w:pos="840"/>
        </w:tabs>
        <w:autoSpaceDE w:val="0"/>
        <w:autoSpaceDN w:val="0"/>
        <w:ind w:right="108"/>
        <w:jc w:val="both"/>
        <w:rPr>
          <w:rFonts w:ascii="Cambria" w:hAnsi="Cambria"/>
        </w:rPr>
      </w:pPr>
      <w:r w:rsidRPr="00B5371D">
        <w:rPr>
          <w:rFonts w:ascii="Cambria" w:hAnsi="Cambria"/>
        </w:rPr>
        <w:t>kada se temeljem izvatka iz matične knjige um</w:t>
      </w:r>
      <w:r w:rsidR="009F0CC9" w:rsidRPr="00B5371D">
        <w:rPr>
          <w:rFonts w:ascii="Cambria" w:hAnsi="Cambria"/>
        </w:rPr>
        <w:t>rlih utvrdi da je dužnik umro te</w:t>
      </w:r>
      <w:r w:rsidRPr="00B5371D">
        <w:rPr>
          <w:rFonts w:ascii="Cambria" w:hAnsi="Cambria"/>
        </w:rPr>
        <w:t xml:space="preserve"> se utvrdi da nije ostavio pokretnina i nekretnina</w:t>
      </w:r>
      <w:r w:rsidR="00785E44">
        <w:rPr>
          <w:rFonts w:ascii="Cambria" w:hAnsi="Cambria"/>
        </w:rPr>
        <w:t xml:space="preserve"> iz kojih se dug može naplatiti</w:t>
      </w:r>
      <w:r w:rsidRPr="00B5371D">
        <w:rPr>
          <w:rFonts w:ascii="Cambria" w:hAnsi="Cambria"/>
        </w:rPr>
        <w:t xml:space="preserve"> </w:t>
      </w:r>
      <w:r w:rsidR="004156A8" w:rsidRPr="00B5371D">
        <w:rPr>
          <w:rFonts w:ascii="Cambria" w:hAnsi="Cambria"/>
        </w:rPr>
        <w:t>-</w:t>
      </w:r>
      <w:r w:rsidR="00DC6169" w:rsidRPr="00B5371D">
        <w:rPr>
          <w:rFonts w:ascii="Cambria" w:hAnsi="Cambria"/>
        </w:rPr>
        <w:t xml:space="preserve"> </w:t>
      </w:r>
      <w:r w:rsidR="00401903" w:rsidRPr="00B5371D">
        <w:rPr>
          <w:rFonts w:ascii="Cambria" w:hAnsi="Cambria"/>
        </w:rPr>
        <w:t xml:space="preserve">po </w:t>
      </w:r>
      <w:r w:rsidR="007C1998" w:rsidRPr="00B5371D">
        <w:rPr>
          <w:rFonts w:ascii="Cambria" w:hAnsi="Cambria"/>
        </w:rPr>
        <w:t>službenoj dužnosti;</w:t>
      </w:r>
    </w:p>
    <w:p w14:paraId="37D8B3F3" w14:textId="14B01BB5" w:rsidR="00797E10" w:rsidRPr="00C80F98" w:rsidRDefault="00797E10" w:rsidP="00797E10">
      <w:pPr>
        <w:pStyle w:val="Odlomakpopisa"/>
        <w:numPr>
          <w:ilvl w:val="0"/>
          <w:numId w:val="2"/>
        </w:numPr>
        <w:tabs>
          <w:tab w:val="left" w:pos="840"/>
        </w:tabs>
        <w:autoSpaceDE w:val="0"/>
        <w:autoSpaceDN w:val="0"/>
        <w:ind w:right="108"/>
        <w:jc w:val="both"/>
        <w:rPr>
          <w:rFonts w:ascii="Cambria" w:hAnsi="Cambria"/>
        </w:rPr>
      </w:pPr>
      <w:r w:rsidRPr="00C80F98">
        <w:rPr>
          <w:rFonts w:ascii="Cambria" w:hAnsi="Cambria"/>
        </w:rPr>
        <w:t>kada se utvrdi da su potraživanja nenaplativa uslijed nastupanja zastare sukla</w:t>
      </w:r>
      <w:r w:rsidR="000F6F08" w:rsidRPr="00C80F98">
        <w:rPr>
          <w:rFonts w:ascii="Cambria" w:hAnsi="Cambria"/>
        </w:rPr>
        <w:t>dno važećim zakonskim propisima</w:t>
      </w:r>
      <w:r w:rsidRPr="00C80F98">
        <w:rPr>
          <w:rFonts w:ascii="Cambria" w:hAnsi="Cambria"/>
        </w:rPr>
        <w:t xml:space="preserve"> </w:t>
      </w:r>
      <w:r w:rsidR="00A04DCD" w:rsidRPr="00C80F98">
        <w:rPr>
          <w:rFonts w:ascii="Cambria" w:hAnsi="Cambria"/>
        </w:rPr>
        <w:t xml:space="preserve">– </w:t>
      </w:r>
      <w:r w:rsidRPr="00C80F98">
        <w:rPr>
          <w:rFonts w:ascii="Cambria" w:hAnsi="Cambria"/>
        </w:rPr>
        <w:t>po službenoj dužnosti</w:t>
      </w:r>
      <w:r w:rsidR="00706686" w:rsidRPr="00C80F98">
        <w:rPr>
          <w:rFonts w:ascii="Cambria" w:hAnsi="Cambria"/>
        </w:rPr>
        <w:t>;</w:t>
      </w:r>
    </w:p>
    <w:p w14:paraId="14891ED3" w14:textId="2461B146" w:rsidR="00797E10" w:rsidRPr="00B5371D" w:rsidRDefault="00797E10" w:rsidP="00797E10">
      <w:pPr>
        <w:pStyle w:val="Odlomakpopisa"/>
        <w:numPr>
          <w:ilvl w:val="0"/>
          <w:numId w:val="2"/>
        </w:numPr>
        <w:tabs>
          <w:tab w:val="left" w:pos="840"/>
        </w:tabs>
        <w:autoSpaceDE w:val="0"/>
        <w:autoSpaceDN w:val="0"/>
        <w:ind w:right="108"/>
        <w:jc w:val="both"/>
        <w:rPr>
          <w:rFonts w:ascii="Cambria" w:hAnsi="Cambria"/>
        </w:rPr>
      </w:pPr>
      <w:r w:rsidRPr="00B5371D">
        <w:rPr>
          <w:rFonts w:ascii="Cambria" w:hAnsi="Cambria"/>
        </w:rPr>
        <w:t>kada se utvrdi da su iznosi potraživanja preniski za pokretanje postupka ovrhe i pokriće sudskih troškova odnosno da bi troškovi naplate potraživanja bili u ner</w:t>
      </w:r>
      <w:r w:rsidR="00401903" w:rsidRPr="00B5371D">
        <w:rPr>
          <w:rFonts w:ascii="Cambria" w:hAnsi="Cambria"/>
        </w:rPr>
        <w:t xml:space="preserve">azmjeru s visinom </w:t>
      </w:r>
      <w:r w:rsidR="004156A8" w:rsidRPr="00B5371D">
        <w:rPr>
          <w:rFonts w:ascii="Cambria" w:hAnsi="Cambria"/>
        </w:rPr>
        <w:t>potraživanja -</w:t>
      </w:r>
      <w:r w:rsidR="00DC6169" w:rsidRPr="00B5371D">
        <w:rPr>
          <w:rFonts w:ascii="Cambria" w:hAnsi="Cambria"/>
        </w:rPr>
        <w:t xml:space="preserve"> </w:t>
      </w:r>
      <w:r w:rsidR="007C1998" w:rsidRPr="00B5371D">
        <w:rPr>
          <w:rFonts w:ascii="Cambria" w:hAnsi="Cambria"/>
        </w:rPr>
        <w:t>po službenoj dužnosti;</w:t>
      </w:r>
    </w:p>
    <w:p w14:paraId="34BD6D6E" w14:textId="4EDB0861" w:rsidR="00797E10" w:rsidRPr="00B5371D" w:rsidRDefault="00797E10" w:rsidP="007C1998">
      <w:pPr>
        <w:pStyle w:val="Odlomakpopisa"/>
        <w:numPr>
          <w:ilvl w:val="0"/>
          <w:numId w:val="2"/>
        </w:numPr>
        <w:tabs>
          <w:tab w:val="left" w:pos="840"/>
        </w:tabs>
        <w:autoSpaceDE w:val="0"/>
        <w:autoSpaceDN w:val="0"/>
        <w:ind w:right="108"/>
        <w:jc w:val="both"/>
        <w:rPr>
          <w:rFonts w:ascii="Cambria" w:hAnsi="Cambria"/>
        </w:rPr>
      </w:pPr>
      <w:r w:rsidRPr="00B5371D">
        <w:rPr>
          <w:rFonts w:ascii="Cambria" w:hAnsi="Cambria"/>
        </w:rPr>
        <w:t xml:space="preserve">kada se </w:t>
      </w:r>
      <w:r w:rsidR="00D15A68">
        <w:rPr>
          <w:rFonts w:ascii="Cambria" w:hAnsi="Cambria"/>
        </w:rPr>
        <w:t xml:space="preserve">u provedenom postupku </w:t>
      </w:r>
      <w:r w:rsidR="002059B2">
        <w:rPr>
          <w:rFonts w:ascii="Cambria" w:hAnsi="Cambria"/>
        </w:rPr>
        <w:t>utvrdi da za</w:t>
      </w:r>
      <w:r w:rsidRPr="00B5371D">
        <w:rPr>
          <w:rFonts w:ascii="Cambria" w:hAnsi="Cambria"/>
        </w:rPr>
        <w:t xml:space="preserve"> potraživanja ne</w:t>
      </w:r>
      <w:r w:rsidR="002059B2">
        <w:rPr>
          <w:rFonts w:ascii="Cambria" w:hAnsi="Cambria"/>
        </w:rPr>
        <w:t xml:space="preserve"> postoji </w:t>
      </w:r>
      <w:r w:rsidRPr="00B5371D">
        <w:rPr>
          <w:rFonts w:ascii="Cambria" w:hAnsi="Cambria"/>
        </w:rPr>
        <w:t xml:space="preserve">valjani pravni </w:t>
      </w:r>
      <w:r w:rsidR="004156A8" w:rsidRPr="00B5371D">
        <w:rPr>
          <w:rFonts w:ascii="Cambria" w:hAnsi="Cambria"/>
        </w:rPr>
        <w:t xml:space="preserve">temelj </w:t>
      </w:r>
      <w:r w:rsidR="004802DF" w:rsidRPr="00B5371D">
        <w:rPr>
          <w:rFonts w:ascii="Cambria" w:hAnsi="Cambria"/>
        </w:rPr>
        <w:t>(rješenje o obvezi, ugovori, odluke i slično)</w:t>
      </w:r>
      <w:r w:rsidR="00250106">
        <w:rPr>
          <w:rFonts w:ascii="Cambria" w:hAnsi="Cambria"/>
        </w:rPr>
        <w:t>, a isto je odlučno za nastanak samog potraživanja ili tražbine iz takvog obvezno-pravnog odnosa</w:t>
      </w:r>
      <w:r w:rsidR="004802DF" w:rsidRPr="00B5371D">
        <w:rPr>
          <w:rFonts w:ascii="Cambria" w:hAnsi="Cambria"/>
        </w:rPr>
        <w:t xml:space="preserve"> </w:t>
      </w:r>
      <w:r w:rsidR="004156A8" w:rsidRPr="00B5371D">
        <w:rPr>
          <w:rFonts w:ascii="Cambria" w:hAnsi="Cambria"/>
        </w:rPr>
        <w:t>-</w:t>
      </w:r>
      <w:r w:rsidR="00DC6169" w:rsidRPr="00B5371D">
        <w:rPr>
          <w:rFonts w:ascii="Cambria" w:hAnsi="Cambria"/>
        </w:rPr>
        <w:t xml:space="preserve"> </w:t>
      </w:r>
      <w:r w:rsidR="007C1998" w:rsidRPr="00B5371D">
        <w:rPr>
          <w:rFonts w:ascii="Cambria" w:hAnsi="Cambria"/>
        </w:rPr>
        <w:t>na zahtjev dužnika ili po službenoj dužnosti;</w:t>
      </w:r>
    </w:p>
    <w:p w14:paraId="66782C36" w14:textId="2FC3B313" w:rsidR="004802DF" w:rsidRPr="00B5371D" w:rsidRDefault="004802DF" w:rsidP="007C1998">
      <w:pPr>
        <w:pStyle w:val="Odlomakpopisa"/>
        <w:numPr>
          <w:ilvl w:val="0"/>
          <w:numId w:val="2"/>
        </w:numPr>
        <w:tabs>
          <w:tab w:val="left" w:pos="840"/>
        </w:tabs>
        <w:autoSpaceDE w:val="0"/>
        <w:autoSpaceDN w:val="0"/>
        <w:ind w:right="108"/>
        <w:jc w:val="both"/>
        <w:rPr>
          <w:rFonts w:ascii="Cambria" w:hAnsi="Cambria"/>
        </w:rPr>
      </w:pPr>
      <w:r w:rsidRPr="00B5371D">
        <w:rPr>
          <w:rFonts w:ascii="Cambria" w:hAnsi="Cambria"/>
        </w:rPr>
        <w:t>kad je Grad temeljem pravomoćnog rješenja javnog bilježnika i općinskog suda u ostavinskom postupku utvrđen kao zakonski nasljednik sukladno odredbama o nasljeđivanju imovine bez nasljednika (</w:t>
      </w:r>
      <w:proofErr w:type="spellStart"/>
      <w:r w:rsidRPr="00B5371D">
        <w:rPr>
          <w:rFonts w:ascii="Cambria" w:hAnsi="Cambria"/>
        </w:rPr>
        <w:t>ošasna</w:t>
      </w:r>
      <w:proofErr w:type="spellEnd"/>
      <w:r w:rsidRPr="00B5371D">
        <w:rPr>
          <w:rFonts w:ascii="Cambria" w:hAnsi="Cambria"/>
        </w:rPr>
        <w:t xml:space="preserve"> imovina)</w:t>
      </w:r>
      <w:r w:rsidR="00674629" w:rsidRPr="00B5371D">
        <w:rPr>
          <w:rFonts w:ascii="Cambria" w:hAnsi="Cambria"/>
        </w:rPr>
        <w:t xml:space="preserve"> – po službenoj dužnosti</w:t>
      </w:r>
      <w:r w:rsidRPr="00B5371D">
        <w:rPr>
          <w:rFonts w:ascii="Cambria" w:hAnsi="Cambria"/>
        </w:rPr>
        <w:t>;</w:t>
      </w:r>
    </w:p>
    <w:p w14:paraId="592CB48D" w14:textId="500E3A49" w:rsidR="00954A76" w:rsidRPr="007A5D65" w:rsidRDefault="00797E10" w:rsidP="007A5D65">
      <w:pPr>
        <w:pStyle w:val="Odlomakpopisa"/>
        <w:numPr>
          <w:ilvl w:val="0"/>
          <w:numId w:val="2"/>
        </w:numPr>
        <w:tabs>
          <w:tab w:val="left" w:pos="840"/>
        </w:tabs>
        <w:autoSpaceDE w:val="0"/>
        <w:autoSpaceDN w:val="0"/>
        <w:ind w:right="108"/>
        <w:jc w:val="both"/>
        <w:rPr>
          <w:rFonts w:ascii="Cambria" w:hAnsi="Cambria"/>
        </w:rPr>
      </w:pPr>
      <w:r w:rsidRPr="00B5371D">
        <w:rPr>
          <w:rFonts w:ascii="Cambria" w:hAnsi="Cambria"/>
        </w:rPr>
        <w:t xml:space="preserve">u svim drugim slučajevima sukladno </w:t>
      </w:r>
      <w:r w:rsidR="00FC7B81" w:rsidRPr="00B5371D">
        <w:rPr>
          <w:rFonts w:ascii="Cambria" w:hAnsi="Cambria"/>
        </w:rPr>
        <w:t xml:space="preserve">pozitivnim pravnim </w:t>
      </w:r>
      <w:r w:rsidRPr="00B5371D">
        <w:rPr>
          <w:rFonts w:ascii="Cambria" w:hAnsi="Cambria"/>
        </w:rPr>
        <w:t>pro</w:t>
      </w:r>
      <w:r w:rsidR="009F0CC9" w:rsidRPr="00B5371D">
        <w:rPr>
          <w:rFonts w:ascii="Cambria" w:hAnsi="Cambria"/>
        </w:rPr>
        <w:t>pisima</w:t>
      </w:r>
      <w:r w:rsidRPr="00B5371D">
        <w:rPr>
          <w:rFonts w:ascii="Cambria" w:hAnsi="Cambria"/>
        </w:rPr>
        <w:t>.</w:t>
      </w:r>
    </w:p>
    <w:p w14:paraId="4362729D" w14:textId="5556F1DE" w:rsidR="00797E10" w:rsidRPr="00797E10" w:rsidRDefault="00797E10" w:rsidP="00797E10">
      <w:pPr>
        <w:jc w:val="center"/>
        <w:rPr>
          <w:rFonts w:ascii="Cambria" w:hAnsi="Cambria" w:cs="Arial"/>
          <w:b/>
        </w:rPr>
      </w:pPr>
      <w:r>
        <w:rPr>
          <w:rFonts w:ascii="Cambria" w:hAnsi="Cambria" w:cs="Arial"/>
          <w:b/>
        </w:rPr>
        <w:lastRenderedPageBreak/>
        <w:t>Č</w:t>
      </w:r>
      <w:r w:rsidR="0097469E">
        <w:rPr>
          <w:rFonts w:ascii="Cambria" w:hAnsi="Cambria" w:cs="Arial"/>
          <w:b/>
        </w:rPr>
        <w:t>lanak 7</w:t>
      </w:r>
      <w:r w:rsidRPr="00213474">
        <w:rPr>
          <w:rFonts w:ascii="Cambria" w:hAnsi="Cambria" w:cs="Arial"/>
          <w:b/>
        </w:rPr>
        <w:t>.</w:t>
      </w:r>
    </w:p>
    <w:p w14:paraId="037CF633" w14:textId="2E8C509F" w:rsidR="00797E10" w:rsidRPr="00797E10"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Postup</w:t>
      </w:r>
      <w:r w:rsidR="001554E6">
        <w:rPr>
          <w:rFonts w:ascii="Cambria" w:hAnsi="Cambria"/>
          <w:color w:val="000000" w:themeColor="text1"/>
        </w:rPr>
        <w:t xml:space="preserve">ak otpisa potraživanja </w:t>
      </w:r>
      <w:r w:rsidR="00982E10">
        <w:rPr>
          <w:rFonts w:ascii="Cambria" w:hAnsi="Cambria"/>
          <w:color w:val="000000" w:themeColor="text1"/>
        </w:rPr>
        <w:t>provodi</w:t>
      </w:r>
      <w:r w:rsidRPr="00797E10">
        <w:rPr>
          <w:rFonts w:ascii="Cambria" w:hAnsi="Cambria"/>
          <w:color w:val="000000" w:themeColor="text1"/>
        </w:rPr>
        <w:t xml:space="preserve"> O</w:t>
      </w:r>
      <w:r w:rsidR="00411629">
        <w:rPr>
          <w:rFonts w:ascii="Cambria" w:hAnsi="Cambria"/>
          <w:color w:val="000000" w:themeColor="text1"/>
        </w:rPr>
        <w:t>djel tijekom cijele godine, po saznanju činjenica i uvjeta za otpis potraživanja, određenih ovim Pravilnikom i pozitivnim pravnim propisima.</w:t>
      </w:r>
    </w:p>
    <w:p w14:paraId="162C7435" w14:textId="77777777" w:rsidR="00797E10" w:rsidRPr="00982E10" w:rsidRDefault="00797E10" w:rsidP="00797E10">
      <w:pPr>
        <w:tabs>
          <w:tab w:val="left" w:pos="840"/>
        </w:tabs>
        <w:autoSpaceDE w:val="0"/>
        <w:autoSpaceDN w:val="0"/>
        <w:ind w:right="108"/>
        <w:jc w:val="both"/>
        <w:rPr>
          <w:rFonts w:ascii="Cambria" w:hAnsi="Cambria"/>
          <w:color w:val="000000" w:themeColor="text1"/>
          <w:sz w:val="16"/>
          <w:szCs w:val="16"/>
        </w:rPr>
      </w:pPr>
    </w:p>
    <w:p w14:paraId="26B65789" w14:textId="4D6CDE81" w:rsidR="0037057E"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Odjel je dužan za svaki postupak otpisa potraži</w:t>
      </w:r>
      <w:r>
        <w:rPr>
          <w:rFonts w:ascii="Cambria" w:hAnsi="Cambria"/>
          <w:color w:val="000000" w:themeColor="text1"/>
        </w:rPr>
        <w:t xml:space="preserve">vanja priložiti svu financijsku </w:t>
      </w:r>
      <w:r w:rsidRPr="00797E10">
        <w:rPr>
          <w:rFonts w:ascii="Cambria" w:hAnsi="Cambria"/>
          <w:color w:val="000000" w:themeColor="text1"/>
        </w:rPr>
        <w:t>dokumentaciju iz analitičke evidencije pojedinačno po</w:t>
      </w:r>
      <w:r>
        <w:rPr>
          <w:rFonts w:ascii="Cambria" w:hAnsi="Cambria"/>
          <w:color w:val="000000" w:themeColor="text1"/>
        </w:rPr>
        <w:t xml:space="preserve"> svakom dužniku s obrazloženjem </w:t>
      </w:r>
      <w:r w:rsidR="00E2790C">
        <w:rPr>
          <w:rFonts w:ascii="Cambria" w:hAnsi="Cambria"/>
          <w:color w:val="000000" w:themeColor="text1"/>
        </w:rPr>
        <w:t>razloga otpisa.</w:t>
      </w:r>
    </w:p>
    <w:p w14:paraId="15790506" w14:textId="77777777" w:rsidR="00314EA3" w:rsidRDefault="00314EA3" w:rsidP="00797E10">
      <w:pPr>
        <w:tabs>
          <w:tab w:val="left" w:pos="840"/>
        </w:tabs>
        <w:autoSpaceDE w:val="0"/>
        <w:autoSpaceDN w:val="0"/>
        <w:ind w:right="108"/>
        <w:jc w:val="both"/>
        <w:rPr>
          <w:rFonts w:ascii="Cambria" w:hAnsi="Cambria"/>
          <w:color w:val="000000" w:themeColor="text1"/>
        </w:rPr>
      </w:pPr>
    </w:p>
    <w:p w14:paraId="13B90796" w14:textId="3FB4914C" w:rsidR="009F7259" w:rsidRPr="007A5D65" w:rsidRDefault="00797E10" w:rsidP="00996357">
      <w:pPr>
        <w:tabs>
          <w:tab w:val="left" w:pos="840"/>
        </w:tabs>
        <w:autoSpaceDE w:val="0"/>
        <w:autoSpaceDN w:val="0"/>
        <w:ind w:right="108"/>
        <w:jc w:val="both"/>
        <w:rPr>
          <w:rFonts w:ascii="Cambria" w:hAnsi="Cambria"/>
        </w:rPr>
      </w:pPr>
      <w:r w:rsidRPr="007A5D65">
        <w:rPr>
          <w:rFonts w:ascii="Cambria" w:hAnsi="Cambria"/>
        </w:rPr>
        <w:t xml:space="preserve">U postupku otpisa potraživanja uzima se u obzir sljedeća dokumentacija: analitički knjigovodstveni podaci, pravomoćna rješenja i odluke suda ili drugog nadležnog tijela, </w:t>
      </w:r>
      <w:r w:rsidR="003E32A0" w:rsidRPr="007A5D65">
        <w:rPr>
          <w:rFonts w:ascii="Cambria" w:hAnsi="Cambria"/>
        </w:rPr>
        <w:t xml:space="preserve">interni akti Grada, </w:t>
      </w:r>
      <w:r w:rsidRPr="007A5D65">
        <w:rPr>
          <w:rFonts w:ascii="Cambria" w:hAnsi="Cambria"/>
        </w:rPr>
        <w:t>službene bilješke o neutemeljenosti potraživanja</w:t>
      </w:r>
      <w:r w:rsidR="00D743CE" w:rsidRPr="007A5D65">
        <w:rPr>
          <w:rFonts w:ascii="Cambria" w:hAnsi="Cambria"/>
        </w:rPr>
        <w:t xml:space="preserve"> kao</w:t>
      </w:r>
      <w:r w:rsidRPr="007A5D65">
        <w:rPr>
          <w:rFonts w:ascii="Cambria" w:hAnsi="Cambria"/>
        </w:rPr>
        <w:t xml:space="preserve"> i o nastupu zastare, evidencije o </w:t>
      </w:r>
      <w:r w:rsidR="00547BCA" w:rsidRPr="007A5D65">
        <w:rPr>
          <w:rFonts w:ascii="Cambria" w:hAnsi="Cambria"/>
        </w:rPr>
        <w:t xml:space="preserve">poduzetim radnjama za naplatu predmetnog potraživanja i </w:t>
      </w:r>
      <w:r w:rsidRPr="007A5D65">
        <w:rPr>
          <w:rFonts w:ascii="Cambria" w:hAnsi="Cambria"/>
        </w:rPr>
        <w:t>pokrenutim postupcima ovrhe kao i druga dokumentacija potrebna za utvrđivanje činjenica bitnih za donošenje prijedloga za otpis.</w:t>
      </w:r>
    </w:p>
    <w:p w14:paraId="3C64C3D5" w14:textId="77777777" w:rsidR="009F7259" w:rsidRDefault="009F7259" w:rsidP="00996357">
      <w:pPr>
        <w:tabs>
          <w:tab w:val="left" w:pos="840"/>
        </w:tabs>
        <w:autoSpaceDE w:val="0"/>
        <w:autoSpaceDN w:val="0"/>
        <w:ind w:right="108"/>
        <w:jc w:val="both"/>
        <w:rPr>
          <w:rFonts w:ascii="Cambria" w:hAnsi="Cambria"/>
          <w:color w:val="000000" w:themeColor="text1"/>
        </w:rPr>
      </w:pPr>
    </w:p>
    <w:p w14:paraId="59949768" w14:textId="533FAF2F" w:rsidR="00797E10" w:rsidRPr="00797E10" w:rsidRDefault="0097469E" w:rsidP="00797E10">
      <w:pPr>
        <w:jc w:val="center"/>
        <w:rPr>
          <w:rFonts w:ascii="Cambria" w:hAnsi="Cambria" w:cs="Arial"/>
          <w:b/>
        </w:rPr>
      </w:pPr>
      <w:r>
        <w:rPr>
          <w:rFonts w:ascii="Cambria" w:hAnsi="Cambria" w:cs="Arial"/>
          <w:b/>
        </w:rPr>
        <w:t>Članak 8</w:t>
      </w:r>
      <w:r w:rsidR="00797E10" w:rsidRPr="00213474">
        <w:rPr>
          <w:rFonts w:ascii="Cambria" w:hAnsi="Cambria" w:cs="Arial"/>
          <w:b/>
        </w:rPr>
        <w:t>.</w:t>
      </w:r>
    </w:p>
    <w:p w14:paraId="68032E39" w14:textId="30A024A6" w:rsidR="00797E10"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Odjel pri sastavljanj</w:t>
      </w:r>
      <w:r>
        <w:rPr>
          <w:rFonts w:ascii="Cambria" w:hAnsi="Cambria"/>
          <w:color w:val="000000" w:themeColor="text1"/>
        </w:rPr>
        <w:t>u prijedloga za otpis</w:t>
      </w:r>
      <w:r w:rsidR="00DC046B">
        <w:rPr>
          <w:rFonts w:ascii="Cambria" w:hAnsi="Cambria"/>
          <w:color w:val="000000" w:themeColor="text1"/>
        </w:rPr>
        <w:t xml:space="preserve"> prvenstveno</w:t>
      </w:r>
      <w:r>
        <w:rPr>
          <w:rFonts w:ascii="Cambria" w:hAnsi="Cambria"/>
          <w:color w:val="000000" w:themeColor="text1"/>
        </w:rPr>
        <w:t xml:space="preserve"> utvrđuje:</w:t>
      </w:r>
    </w:p>
    <w:p w14:paraId="17E631D6" w14:textId="77777777" w:rsidR="00797E10" w:rsidRDefault="00797E10" w:rsidP="00797E10">
      <w:pPr>
        <w:pStyle w:val="Odlomakpopisa"/>
        <w:numPr>
          <w:ilvl w:val="0"/>
          <w:numId w:val="3"/>
        </w:num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ispunjenje uvjeta za otpis odnosno razloge otpisa,</w:t>
      </w:r>
    </w:p>
    <w:p w14:paraId="37C446B5" w14:textId="7B2BE100" w:rsidR="00797E10" w:rsidRDefault="00797E10" w:rsidP="00797E10">
      <w:pPr>
        <w:pStyle w:val="Odlomakpopisa"/>
        <w:numPr>
          <w:ilvl w:val="0"/>
          <w:numId w:val="3"/>
        </w:num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poduzete mjere pri naplati pojedinih vrsta potraživanja (opomena, tužba, ovrha</w:t>
      </w:r>
      <w:r>
        <w:rPr>
          <w:rFonts w:ascii="Cambria" w:hAnsi="Cambria"/>
          <w:color w:val="000000" w:themeColor="text1"/>
        </w:rPr>
        <w:t xml:space="preserve"> i sl.)</w:t>
      </w:r>
    </w:p>
    <w:p w14:paraId="32A0C34A" w14:textId="1AF052C3" w:rsidR="00797E10" w:rsidRDefault="00797E10" w:rsidP="00797E10">
      <w:pPr>
        <w:pStyle w:val="Odlomakpopisa"/>
        <w:numPr>
          <w:ilvl w:val="0"/>
          <w:numId w:val="3"/>
        </w:num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 xml:space="preserve">opravdanost daljnjih troškova s </w:t>
      </w:r>
      <w:r w:rsidR="009F0CC9">
        <w:rPr>
          <w:rFonts w:ascii="Cambria" w:hAnsi="Cambria"/>
          <w:color w:val="000000" w:themeColor="text1"/>
        </w:rPr>
        <w:t>obzirom na visinu potraživanja,</w:t>
      </w:r>
    </w:p>
    <w:p w14:paraId="49E20476" w14:textId="39BB949B" w:rsidR="00797E10" w:rsidRDefault="00797E10" w:rsidP="00797E10">
      <w:pPr>
        <w:pStyle w:val="Odlomakpopisa"/>
        <w:numPr>
          <w:ilvl w:val="0"/>
          <w:numId w:val="3"/>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pravnu utemeljenost otpisa,</w:t>
      </w:r>
    </w:p>
    <w:p w14:paraId="6C62D9BD" w14:textId="1989624B" w:rsidR="009F7259" w:rsidRDefault="00797E10" w:rsidP="00797E10">
      <w:pPr>
        <w:pStyle w:val="Odlomakpopisa"/>
        <w:numPr>
          <w:ilvl w:val="0"/>
          <w:numId w:val="3"/>
        </w:num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iznos otpisa po dužniku, p</w:t>
      </w:r>
      <w:r>
        <w:rPr>
          <w:rFonts w:ascii="Cambria" w:hAnsi="Cambria"/>
          <w:color w:val="000000" w:themeColor="text1"/>
        </w:rPr>
        <w:t>o vrsti prihoda odnosno obveza.</w:t>
      </w:r>
    </w:p>
    <w:p w14:paraId="0C46F749" w14:textId="77777777" w:rsidR="00797E10" w:rsidRDefault="00797E10" w:rsidP="00797E10">
      <w:pPr>
        <w:tabs>
          <w:tab w:val="left" w:pos="840"/>
        </w:tabs>
        <w:autoSpaceDE w:val="0"/>
        <w:autoSpaceDN w:val="0"/>
        <w:ind w:right="108"/>
        <w:jc w:val="both"/>
        <w:rPr>
          <w:rFonts w:ascii="Cambria" w:hAnsi="Cambria"/>
          <w:color w:val="000000" w:themeColor="text1"/>
        </w:rPr>
      </w:pPr>
    </w:p>
    <w:p w14:paraId="00817A2F" w14:textId="5AB6B82D" w:rsidR="00797E10" w:rsidRPr="00797E10" w:rsidRDefault="0097469E" w:rsidP="00797E10">
      <w:pPr>
        <w:jc w:val="center"/>
        <w:rPr>
          <w:rFonts w:ascii="Cambria" w:hAnsi="Cambria" w:cs="Arial"/>
          <w:b/>
        </w:rPr>
      </w:pPr>
      <w:r>
        <w:rPr>
          <w:rFonts w:ascii="Cambria" w:hAnsi="Cambria" w:cs="Arial"/>
          <w:b/>
        </w:rPr>
        <w:t>Članak 9</w:t>
      </w:r>
      <w:r w:rsidR="00797E10" w:rsidRPr="00213474">
        <w:rPr>
          <w:rFonts w:ascii="Cambria" w:hAnsi="Cambria" w:cs="Arial"/>
          <w:b/>
        </w:rPr>
        <w:t>.</w:t>
      </w:r>
    </w:p>
    <w:p w14:paraId="76A7DD5F" w14:textId="330A2211" w:rsidR="00797E10" w:rsidRPr="00797E10" w:rsidRDefault="00797E10" w:rsidP="00797E10">
      <w:pPr>
        <w:tabs>
          <w:tab w:val="left" w:pos="840"/>
        </w:tabs>
        <w:autoSpaceDE w:val="0"/>
        <w:autoSpaceDN w:val="0"/>
        <w:ind w:right="108"/>
        <w:jc w:val="both"/>
        <w:rPr>
          <w:rFonts w:ascii="Cambria" w:hAnsi="Cambria"/>
          <w:color w:val="000000" w:themeColor="text1"/>
        </w:rPr>
      </w:pPr>
      <w:r w:rsidRPr="00797E10">
        <w:rPr>
          <w:rFonts w:ascii="Cambria" w:hAnsi="Cambria"/>
          <w:color w:val="000000" w:themeColor="text1"/>
        </w:rPr>
        <w:t>Na temelju prijedloga Odjela s prilož</w:t>
      </w:r>
      <w:r w:rsidR="007B3E1D">
        <w:rPr>
          <w:rFonts w:ascii="Cambria" w:hAnsi="Cambria"/>
          <w:color w:val="000000" w:themeColor="text1"/>
        </w:rPr>
        <w:t>enom dokumentacijom iz članka 7</w:t>
      </w:r>
      <w:r>
        <w:rPr>
          <w:rFonts w:ascii="Cambria" w:hAnsi="Cambria"/>
          <w:color w:val="000000" w:themeColor="text1"/>
        </w:rPr>
        <w:t>. ovog Pravilnika</w:t>
      </w:r>
      <w:r w:rsidRPr="00797E10">
        <w:rPr>
          <w:rFonts w:ascii="Cambria" w:hAnsi="Cambria"/>
          <w:color w:val="000000" w:themeColor="text1"/>
        </w:rPr>
        <w:t>,</w:t>
      </w:r>
    </w:p>
    <w:p w14:paraId="50F4F0C0" w14:textId="2987E7A9" w:rsidR="00093D3C" w:rsidRDefault="001C0CE6" w:rsidP="00996357">
      <w:pPr>
        <w:tabs>
          <w:tab w:val="left" w:pos="840"/>
        </w:tabs>
        <w:autoSpaceDE w:val="0"/>
        <w:autoSpaceDN w:val="0"/>
        <w:ind w:right="108"/>
        <w:jc w:val="both"/>
        <w:rPr>
          <w:rFonts w:ascii="Cambria" w:hAnsi="Cambria"/>
          <w:color w:val="000000" w:themeColor="text1"/>
        </w:rPr>
      </w:pPr>
      <w:r>
        <w:rPr>
          <w:rFonts w:ascii="Cambria" w:hAnsi="Cambria"/>
          <w:color w:val="000000" w:themeColor="text1"/>
        </w:rPr>
        <w:t>O</w:t>
      </w:r>
      <w:r w:rsidR="008D79B6">
        <w:rPr>
          <w:rFonts w:ascii="Cambria" w:hAnsi="Cambria"/>
          <w:color w:val="000000" w:themeColor="text1"/>
        </w:rPr>
        <w:t xml:space="preserve">dluku </w:t>
      </w:r>
      <w:r w:rsidR="00143D54">
        <w:rPr>
          <w:rFonts w:ascii="Cambria" w:hAnsi="Cambria"/>
          <w:color w:val="000000" w:themeColor="text1"/>
        </w:rPr>
        <w:t>o otpisu</w:t>
      </w:r>
      <w:r>
        <w:rPr>
          <w:rFonts w:ascii="Cambria" w:hAnsi="Cambria"/>
          <w:color w:val="000000" w:themeColor="text1"/>
        </w:rPr>
        <w:t xml:space="preserve"> ili djelomičnom otpisu s osnove javnih davanja</w:t>
      </w:r>
      <w:r w:rsidR="00143D54">
        <w:rPr>
          <w:rFonts w:ascii="Cambria" w:hAnsi="Cambria"/>
          <w:color w:val="000000" w:themeColor="text1"/>
        </w:rPr>
        <w:t xml:space="preserve"> </w:t>
      </w:r>
      <w:r w:rsidR="008D79B6">
        <w:rPr>
          <w:rFonts w:ascii="Cambria" w:hAnsi="Cambria"/>
          <w:color w:val="000000" w:themeColor="text1"/>
        </w:rPr>
        <w:t xml:space="preserve">donosi </w:t>
      </w:r>
      <w:r w:rsidR="00797E10">
        <w:rPr>
          <w:rFonts w:ascii="Cambria" w:hAnsi="Cambria"/>
          <w:color w:val="000000" w:themeColor="text1"/>
        </w:rPr>
        <w:t>Gradsko vijeće</w:t>
      </w:r>
      <w:r>
        <w:rPr>
          <w:rFonts w:ascii="Cambria" w:hAnsi="Cambria"/>
          <w:color w:val="000000" w:themeColor="text1"/>
        </w:rPr>
        <w:t xml:space="preserve"> Grada Vrgorca</w:t>
      </w:r>
      <w:r w:rsidR="00797E10" w:rsidRPr="00797E10">
        <w:rPr>
          <w:rFonts w:ascii="Cambria" w:hAnsi="Cambria"/>
          <w:color w:val="000000" w:themeColor="text1"/>
        </w:rPr>
        <w:t>.</w:t>
      </w:r>
    </w:p>
    <w:p w14:paraId="00ADF345" w14:textId="77777777" w:rsidR="009848E5" w:rsidRPr="001C77B9" w:rsidRDefault="009848E5" w:rsidP="00996357">
      <w:pPr>
        <w:tabs>
          <w:tab w:val="left" w:pos="840"/>
        </w:tabs>
        <w:autoSpaceDE w:val="0"/>
        <w:autoSpaceDN w:val="0"/>
        <w:ind w:right="108"/>
        <w:jc w:val="both"/>
        <w:rPr>
          <w:rFonts w:ascii="Cambria" w:hAnsi="Cambria"/>
          <w:color w:val="FF0000"/>
        </w:rPr>
      </w:pPr>
    </w:p>
    <w:p w14:paraId="1A5D631B" w14:textId="330EC7FA" w:rsidR="009F7259" w:rsidRPr="00834323" w:rsidRDefault="00245609" w:rsidP="00834323">
      <w:pPr>
        <w:jc w:val="center"/>
        <w:rPr>
          <w:rFonts w:ascii="Cambria" w:hAnsi="Cambria" w:cs="Arial"/>
          <w:b/>
        </w:rPr>
      </w:pPr>
      <w:r>
        <w:rPr>
          <w:rFonts w:ascii="Cambria" w:hAnsi="Cambria" w:cs="Arial"/>
          <w:b/>
        </w:rPr>
        <w:t>Članak 10</w:t>
      </w:r>
      <w:r w:rsidR="00834323" w:rsidRPr="00213474">
        <w:rPr>
          <w:rFonts w:ascii="Cambria" w:hAnsi="Cambria" w:cs="Arial"/>
          <w:b/>
        </w:rPr>
        <w:t>.</w:t>
      </w:r>
    </w:p>
    <w:p w14:paraId="34043DBA" w14:textId="77C7E513" w:rsidR="00834323" w:rsidRPr="00834323" w:rsidRDefault="00834323" w:rsidP="00834323">
      <w:pPr>
        <w:tabs>
          <w:tab w:val="left" w:pos="840"/>
        </w:tabs>
        <w:autoSpaceDE w:val="0"/>
        <w:autoSpaceDN w:val="0"/>
        <w:ind w:right="108"/>
        <w:jc w:val="both"/>
        <w:rPr>
          <w:rFonts w:ascii="Cambria" w:hAnsi="Cambria"/>
          <w:color w:val="000000" w:themeColor="text1"/>
        </w:rPr>
      </w:pPr>
      <w:r w:rsidRPr="00834323">
        <w:rPr>
          <w:rFonts w:ascii="Cambria" w:hAnsi="Cambria"/>
          <w:color w:val="000000" w:themeColor="text1"/>
        </w:rPr>
        <w:t>Za provedbu ovog P</w:t>
      </w:r>
      <w:r w:rsidR="003E265D">
        <w:rPr>
          <w:rFonts w:ascii="Cambria" w:hAnsi="Cambria"/>
          <w:color w:val="000000" w:themeColor="text1"/>
        </w:rPr>
        <w:t xml:space="preserve">ravilnika </w:t>
      </w:r>
      <w:r w:rsidRPr="00834323">
        <w:rPr>
          <w:rFonts w:ascii="Cambria" w:hAnsi="Cambria"/>
          <w:color w:val="000000" w:themeColor="text1"/>
        </w:rPr>
        <w:t>nadležan je Odjel.</w:t>
      </w:r>
    </w:p>
    <w:p w14:paraId="0BAFC726" w14:textId="2304C35E" w:rsidR="009F7259" w:rsidRDefault="00834323" w:rsidP="00834323">
      <w:pPr>
        <w:tabs>
          <w:tab w:val="left" w:pos="840"/>
        </w:tabs>
        <w:autoSpaceDE w:val="0"/>
        <w:autoSpaceDN w:val="0"/>
        <w:ind w:right="108"/>
        <w:jc w:val="both"/>
        <w:rPr>
          <w:rFonts w:ascii="Cambria" w:hAnsi="Cambria"/>
          <w:color w:val="000000" w:themeColor="text1"/>
        </w:rPr>
      </w:pPr>
      <w:r w:rsidRPr="00834323">
        <w:rPr>
          <w:rFonts w:ascii="Cambria" w:hAnsi="Cambria"/>
          <w:color w:val="000000" w:themeColor="text1"/>
        </w:rPr>
        <w:t>Ispravak vrijednosti potraživanja za iznos otpisa provod</w:t>
      </w:r>
      <w:r>
        <w:rPr>
          <w:rFonts w:ascii="Cambria" w:hAnsi="Cambria"/>
          <w:color w:val="000000" w:themeColor="text1"/>
        </w:rPr>
        <w:t xml:space="preserve">i se direktno umanjenjem </w:t>
      </w:r>
      <w:r w:rsidRPr="00834323">
        <w:rPr>
          <w:rFonts w:ascii="Cambria" w:hAnsi="Cambria"/>
          <w:color w:val="000000" w:themeColor="text1"/>
        </w:rPr>
        <w:t>knjigovodstvenih vrijednosti potraživanja i vlastitih izv</w:t>
      </w:r>
      <w:r>
        <w:rPr>
          <w:rFonts w:ascii="Cambria" w:hAnsi="Cambria"/>
          <w:color w:val="000000" w:themeColor="text1"/>
        </w:rPr>
        <w:t xml:space="preserve">ora sukladno važećem Pravilniku o </w:t>
      </w:r>
      <w:r w:rsidRPr="00834323">
        <w:rPr>
          <w:rFonts w:ascii="Cambria" w:hAnsi="Cambria"/>
          <w:color w:val="000000" w:themeColor="text1"/>
        </w:rPr>
        <w:t>proračunskom računovodstvu i računskom planu.</w:t>
      </w:r>
    </w:p>
    <w:p w14:paraId="7177A317" w14:textId="77777777" w:rsidR="009F7259" w:rsidRDefault="009F7259" w:rsidP="00996357">
      <w:pPr>
        <w:tabs>
          <w:tab w:val="left" w:pos="840"/>
        </w:tabs>
        <w:autoSpaceDE w:val="0"/>
        <w:autoSpaceDN w:val="0"/>
        <w:ind w:right="108"/>
        <w:jc w:val="both"/>
        <w:rPr>
          <w:rFonts w:ascii="Cambria" w:hAnsi="Cambria"/>
          <w:color w:val="000000" w:themeColor="text1"/>
        </w:rPr>
      </w:pPr>
    </w:p>
    <w:p w14:paraId="15B8A298" w14:textId="6979DA9A" w:rsidR="009F7259" w:rsidRPr="00834323" w:rsidRDefault="00245609" w:rsidP="00834323">
      <w:pPr>
        <w:jc w:val="center"/>
        <w:rPr>
          <w:rFonts w:ascii="Cambria" w:hAnsi="Cambria" w:cs="Arial"/>
          <w:b/>
        </w:rPr>
      </w:pPr>
      <w:r>
        <w:rPr>
          <w:rFonts w:ascii="Cambria" w:hAnsi="Cambria" w:cs="Arial"/>
          <w:b/>
        </w:rPr>
        <w:t>Članak 11</w:t>
      </w:r>
      <w:r w:rsidR="00834323" w:rsidRPr="00213474">
        <w:rPr>
          <w:rFonts w:ascii="Cambria" w:hAnsi="Cambria" w:cs="Arial"/>
          <w:b/>
        </w:rPr>
        <w:t>.</w:t>
      </w:r>
    </w:p>
    <w:p w14:paraId="05FFED50" w14:textId="463FB861" w:rsidR="009848E5" w:rsidRDefault="00834323" w:rsidP="00996357">
      <w:pPr>
        <w:tabs>
          <w:tab w:val="left" w:pos="840"/>
        </w:tabs>
        <w:autoSpaceDE w:val="0"/>
        <w:autoSpaceDN w:val="0"/>
        <w:ind w:right="108"/>
        <w:jc w:val="both"/>
        <w:rPr>
          <w:rFonts w:ascii="Cambria" w:hAnsi="Cambria"/>
          <w:color w:val="000000" w:themeColor="text1"/>
        </w:rPr>
      </w:pPr>
      <w:r w:rsidRPr="00834323">
        <w:rPr>
          <w:rFonts w:ascii="Cambria" w:hAnsi="Cambria"/>
          <w:color w:val="000000" w:themeColor="text1"/>
        </w:rPr>
        <w:t>Odjel je dužan kontinuirano pratiti stanje i poduzimati</w:t>
      </w:r>
      <w:r>
        <w:rPr>
          <w:rFonts w:ascii="Cambria" w:hAnsi="Cambria"/>
          <w:color w:val="000000" w:themeColor="text1"/>
        </w:rPr>
        <w:t xml:space="preserve"> mjere naplate potraživanja, te </w:t>
      </w:r>
      <w:r w:rsidRPr="00834323">
        <w:rPr>
          <w:rFonts w:ascii="Cambria" w:hAnsi="Cambria"/>
          <w:color w:val="000000" w:themeColor="text1"/>
        </w:rPr>
        <w:t>godišnje sastavljati izvješća o poduzetim m</w:t>
      </w:r>
      <w:r>
        <w:rPr>
          <w:rFonts w:ascii="Cambria" w:hAnsi="Cambria"/>
          <w:color w:val="000000" w:themeColor="text1"/>
        </w:rPr>
        <w:t xml:space="preserve">jerama za naplatu potraživanja. </w:t>
      </w:r>
      <w:r w:rsidRPr="00834323">
        <w:rPr>
          <w:rFonts w:ascii="Cambria" w:hAnsi="Cambria"/>
          <w:color w:val="000000" w:themeColor="text1"/>
        </w:rPr>
        <w:t>Izvješće mora sadržavati iznos dospjelog a nenapl</w:t>
      </w:r>
      <w:r>
        <w:rPr>
          <w:rFonts w:ascii="Cambria" w:hAnsi="Cambria"/>
          <w:color w:val="000000" w:themeColor="text1"/>
        </w:rPr>
        <w:t xml:space="preserve">aćenog potraživanja, dospjelost potraživanja u </w:t>
      </w:r>
      <w:r w:rsidRPr="00834323">
        <w:rPr>
          <w:rFonts w:ascii="Cambria" w:hAnsi="Cambria"/>
          <w:color w:val="000000" w:themeColor="text1"/>
        </w:rPr>
        <w:t>danima, broj opomena, broj postupaka prisiln</w:t>
      </w:r>
      <w:r>
        <w:rPr>
          <w:rFonts w:ascii="Cambria" w:hAnsi="Cambria"/>
          <w:color w:val="000000" w:themeColor="text1"/>
        </w:rPr>
        <w:t xml:space="preserve">e naplate, naplatu instrumenata </w:t>
      </w:r>
      <w:r w:rsidRPr="00834323">
        <w:rPr>
          <w:rFonts w:ascii="Cambria" w:hAnsi="Cambria"/>
          <w:color w:val="000000" w:themeColor="text1"/>
        </w:rPr>
        <w:t>osiguranja plaćan</w:t>
      </w:r>
      <w:r w:rsidR="009F0CC9">
        <w:rPr>
          <w:rFonts w:ascii="Cambria" w:hAnsi="Cambria"/>
          <w:color w:val="000000" w:themeColor="text1"/>
        </w:rPr>
        <w:t xml:space="preserve">ja </w:t>
      </w:r>
      <w:r>
        <w:rPr>
          <w:rFonts w:ascii="Cambria" w:hAnsi="Cambria"/>
          <w:color w:val="000000" w:themeColor="text1"/>
        </w:rPr>
        <w:t xml:space="preserve">te ostale </w:t>
      </w:r>
      <w:r w:rsidRPr="00834323">
        <w:rPr>
          <w:rFonts w:ascii="Cambria" w:hAnsi="Cambria"/>
          <w:color w:val="000000" w:themeColor="text1"/>
        </w:rPr>
        <w:t>podatke sukla</w:t>
      </w:r>
      <w:r>
        <w:rPr>
          <w:rFonts w:ascii="Cambria" w:hAnsi="Cambria"/>
          <w:color w:val="000000" w:themeColor="text1"/>
        </w:rPr>
        <w:t>dno zahtjevu Gradonačelnika</w:t>
      </w:r>
      <w:r w:rsidRPr="00834323">
        <w:rPr>
          <w:rFonts w:ascii="Cambria" w:hAnsi="Cambria"/>
          <w:color w:val="000000" w:themeColor="text1"/>
        </w:rPr>
        <w:t>.</w:t>
      </w:r>
    </w:p>
    <w:p w14:paraId="37ECE4CF" w14:textId="77777777" w:rsidR="00523C57" w:rsidRDefault="00523C57" w:rsidP="00996357">
      <w:pPr>
        <w:tabs>
          <w:tab w:val="left" w:pos="840"/>
        </w:tabs>
        <w:autoSpaceDE w:val="0"/>
        <w:autoSpaceDN w:val="0"/>
        <w:ind w:right="108"/>
        <w:jc w:val="both"/>
        <w:rPr>
          <w:rFonts w:ascii="Cambria" w:hAnsi="Cambria"/>
          <w:color w:val="000000" w:themeColor="text1"/>
        </w:rPr>
      </w:pPr>
    </w:p>
    <w:p w14:paraId="3ABD73F3" w14:textId="0F499087" w:rsidR="00410E3C" w:rsidRDefault="00410E3C" w:rsidP="00996357">
      <w:pPr>
        <w:tabs>
          <w:tab w:val="left" w:pos="840"/>
        </w:tabs>
        <w:autoSpaceDE w:val="0"/>
        <w:autoSpaceDN w:val="0"/>
        <w:ind w:right="108"/>
        <w:jc w:val="both"/>
        <w:rPr>
          <w:rFonts w:ascii="Cambria" w:hAnsi="Cambria"/>
          <w:color w:val="000000" w:themeColor="text1"/>
        </w:rPr>
      </w:pPr>
      <w:r>
        <w:rPr>
          <w:rFonts w:ascii="Cambria" w:hAnsi="Cambria"/>
          <w:color w:val="000000" w:themeColor="text1"/>
        </w:rPr>
        <w:t>Odjel je obvezan voditi i Evidenciju sporno naplativih javnih dugovanja. Sporno naplati</w:t>
      </w:r>
      <w:r w:rsidR="000446CD">
        <w:rPr>
          <w:rFonts w:ascii="Cambria" w:hAnsi="Cambria"/>
          <w:color w:val="000000" w:themeColor="text1"/>
        </w:rPr>
        <w:t>vim dugovanjem</w:t>
      </w:r>
      <w:r>
        <w:rPr>
          <w:rFonts w:ascii="Cambria" w:hAnsi="Cambria"/>
          <w:color w:val="000000" w:themeColor="text1"/>
        </w:rPr>
        <w:t xml:space="preserve"> smatra se:</w:t>
      </w:r>
    </w:p>
    <w:p w14:paraId="5A36C9C5" w14:textId="73304D5B" w:rsidR="00410E3C" w:rsidRDefault="00410E3C"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dug koji se ne može naplatiti čak ni u postupku ovrhe, a još nije nastupila zastara prava na naplatu;</w:t>
      </w:r>
    </w:p>
    <w:p w14:paraId="1F14864F" w14:textId="740BF03C" w:rsidR="00410E3C" w:rsidRDefault="00410E3C"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 xml:space="preserve">ako porezni obveznik-fizička osoba koja se preselila na nepoznato mjesto </w:t>
      </w:r>
      <w:r w:rsidR="000446CD">
        <w:rPr>
          <w:rFonts w:ascii="Cambria" w:hAnsi="Cambria"/>
          <w:color w:val="000000" w:themeColor="text1"/>
        </w:rPr>
        <w:t xml:space="preserve">ili joj je oduzeta poslovna sposobnost - </w:t>
      </w:r>
      <w:r>
        <w:rPr>
          <w:rFonts w:ascii="Cambria" w:hAnsi="Cambria"/>
          <w:color w:val="000000" w:themeColor="text1"/>
        </w:rPr>
        <w:t>nije ostavila ili nema imovinu iz koje se porezni dug može naplatiti a još nije nastupila zastara prava na naplatu;</w:t>
      </w:r>
    </w:p>
    <w:p w14:paraId="1116A96F" w14:textId="72361980" w:rsidR="00410E3C" w:rsidRDefault="00410E3C"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ako dug nije plaćen u roku od 5 godina nakon isteka kalend</w:t>
      </w:r>
      <w:r w:rsidR="000446CD">
        <w:rPr>
          <w:rFonts w:ascii="Cambria" w:hAnsi="Cambria"/>
          <w:color w:val="000000" w:themeColor="text1"/>
        </w:rPr>
        <w:t xml:space="preserve">arske godine u kojoj </w:t>
      </w:r>
      <w:r w:rsidR="000446CD">
        <w:rPr>
          <w:rFonts w:ascii="Cambria" w:hAnsi="Cambria"/>
          <w:color w:val="000000" w:themeColor="text1"/>
        </w:rPr>
        <w:lastRenderedPageBreak/>
        <w:t xml:space="preserve">je </w:t>
      </w:r>
      <w:r>
        <w:rPr>
          <w:rFonts w:ascii="Cambria" w:hAnsi="Cambria"/>
          <w:color w:val="000000" w:themeColor="text1"/>
        </w:rPr>
        <w:t xml:space="preserve">obveza </w:t>
      </w:r>
      <w:r w:rsidR="000446CD">
        <w:rPr>
          <w:rFonts w:ascii="Cambria" w:hAnsi="Cambria"/>
          <w:color w:val="000000" w:themeColor="text1"/>
        </w:rPr>
        <w:t xml:space="preserve">javnog dugovanja </w:t>
      </w:r>
      <w:r>
        <w:rPr>
          <w:rFonts w:ascii="Cambria" w:hAnsi="Cambria"/>
          <w:color w:val="000000" w:themeColor="text1"/>
        </w:rPr>
        <w:t>utvrđena;</w:t>
      </w:r>
    </w:p>
    <w:p w14:paraId="12BD6F76" w14:textId="7D4E0828" w:rsidR="00410E3C" w:rsidRDefault="000446CD"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ako je</w:t>
      </w:r>
      <w:r w:rsidR="00410E3C">
        <w:rPr>
          <w:rFonts w:ascii="Cambria" w:hAnsi="Cambria"/>
          <w:color w:val="000000" w:themeColor="text1"/>
        </w:rPr>
        <w:t xml:space="preserve"> dužnik pokrenuo postupak </w:t>
      </w:r>
      <w:proofErr w:type="spellStart"/>
      <w:r w:rsidR="00410E3C">
        <w:rPr>
          <w:rFonts w:ascii="Cambria" w:hAnsi="Cambria"/>
          <w:color w:val="000000" w:themeColor="text1"/>
        </w:rPr>
        <w:t>predstečajne</w:t>
      </w:r>
      <w:proofErr w:type="spellEnd"/>
      <w:r w:rsidR="00410E3C">
        <w:rPr>
          <w:rFonts w:ascii="Cambria" w:hAnsi="Cambria"/>
          <w:color w:val="000000" w:themeColor="text1"/>
        </w:rPr>
        <w:t xml:space="preserve"> nagodbe, odnosno </w:t>
      </w:r>
      <w:proofErr w:type="spellStart"/>
      <w:r w:rsidR="00410E3C">
        <w:rPr>
          <w:rFonts w:ascii="Cambria" w:hAnsi="Cambria"/>
          <w:color w:val="000000" w:themeColor="text1"/>
        </w:rPr>
        <w:t>predstečajni</w:t>
      </w:r>
      <w:proofErr w:type="spellEnd"/>
      <w:r w:rsidR="00410E3C">
        <w:rPr>
          <w:rFonts w:ascii="Cambria" w:hAnsi="Cambria"/>
          <w:color w:val="000000" w:themeColor="text1"/>
        </w:rPr>
        <w:t xml:space="preserve"> postupak;</w:t>
      </w:r>
    </w:p>
    <w:p w14:paraId="49695DAF" w14:textId="14055162" w:rsidR="00410E3C" w:rsidRDefault="00410E3C"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ako je nad dužnikom pokrenut stečajni postupak, odnosno stečaj potrošača;</w:t>
      </w:r>
    </w:p>
    <w:p w14:paraId="2B0FDAA5" w14:textId="23EAFA5F" w:rsidR="00410E3C" w:rsidRDefault="000446CD" w:rsidP="00410E3C">
      <w:pPr>
        <w:pStyle w:val="Odlomakpopisa"/>
        <w:numPr>
          <w:ilvl w:val="0"/>
          <w:numId w:val="4"/>
        </w:numPr>
        <w:tabs>
          <w:tab w:val="left" w:pos="840"/>
        </w:tabs>
        <w:autoSpaceDE w:val="0"/>
        <w:autoSpaceDN w:val="0"/>
        <w:ind w:right="108"/>
        <w:jc w:val="both"/>
        <w:rPr>
          <w:rFonts w:ascii="Cambria" w:hAnsi="Cambria"/>
          <w:color w:val="000000" w:themeColor="text1"/>
        </w:rPr>
      </w:pPr>
      <w:r>
        <w:rPr>
          <w:rFonts w:ascii="Cambria" w:hAnsi="Cambria"/>
          <w:color w:val="000000" w:themeColor="text1"/>
        </w:rPr>
        <w:t xml:space="preserve">od dana smrti </w:t>
      </w:r>
      <w:r w:rsidR="00410E3C">
        <w:rPr>
          <w:rFonts w:ascii="Cambria" w:hAnsi="Cambria"/>
          <w:color w:val="000000" w:themeColor="text1"/>
        </w:rPr>
        <w:t xml:space="preserve">obveznika </w:t>
      </w:r>
      <w:r>
        <w:rPr>
          <w:rFonts w:ascii="Cambria" w:hAnsi="Cambria"/>
          <w:color w:val="000000" w:themeColor="text1"/>
        </w:rPr>
        <w:t xml:space="preserve">javnog dugovanja </w:t>
      </w:r>
      <w:r w:rsidR="00410E3C">
        <w:rPr>
          <w:rFonts w:ascii="Cambria" w:hAnsi="Cambria"/>
          <w:color w:val="000000" w:themeColor="text1"/>
        </w:rPr>
        <w:t>do pravomoćnosti rješenja o nasljeđivanju.</w:t>
      </w:r>
    </w:p>
    <w:p w14:paraId="1A43AEB5" w14:textId="77777777" w:rsidR="00410E3C" w:rsidRDefault="00410E3C" w:rsidP="00410E3C">
      <w:pPr>
        <w:tabs>
          <w:tab w:val="left" w:pos="840"/>
        </w:tabs>
        <w:autoSpaceDE w:val="0"/>
        <w:autoSpaceDN w:val="0"/>
        <w:ind w:right="108"/>
        <w:jc w:val="both"/>
        <w:rPr>
          <w:rFonts w:ascii="Cambria" w:hAnsi="Cambria"/>
          <w:color w:val="000000" w:themeColor="text1"/>
        </w:rPr>
      </w:pPr>
    </w:p>
    <w:p w14:paraId="79765111" w14:textId="19275599" w:rsidR="00410E3C" w:rsidRDefault="00410E3C" w:rsidP="00996357">
      <w:pPr>
        <w:tabs>
          <w:tab w:val="left" w:pos="840"/>
        </w:tabs>
        <w:autoSpaceDE w:val="0"/>
        <w:autoSpaceDN w:val="0"/>
        <w:ind w:right="108"/>
        <w:jc w:val="both"/>
        <w:rPr>
          <w:rFonts w:ascii="Cambria" w:hAnsi="Cambria"/>
          <w:color w:val="000000" w:themeColor="text1"/>
        </w:rPr>
      </w:pPr>
      <w:r>
        <w:rPr>
          <w:rFonts w:ascii="Cambria" w:hAnsi="Cambria"/>
          <w:color w:val="000000" w:themeColor="text1"/>
        </w:rPr>
        <w:t xml:space="preserve">Evidentiranje sporno naplativog duga u skladu sa stavkom 2. ovog članka ne utječe na zakonske postupke vezane uz obveze </w:t>
      </w:r>
      <w:r w:rsidR="000446CD">
        <w:rPr>
          <w:rFonts w:ascii="Cambria" w:hAnsi="Cambria"/>
          <w:color w:val="000000" w:themeColor="text1"/>
        </w:rPr>
        <w:t>po javnom dugovanju</w:t>
      </w:r>
      <w:r>
        <w:rPr>
          <w:rFonts w:ascii="Cambria" w:hAnsi="Cambria"/>
          <w:color w:val="000000" w:themeColor="text1"/>
        </w:rPr>
        <w:t>.</w:t>
      </w:r>
    </w:p>
    <w:p w14:paraId="4C52F39F" w14:textId="77777777" w:rsidR="00E2790C" w:rsidRDefault="00E2790C" w:rsidP="00996357">
      <w:pPr>
        <w:tabs>
          <w:tab w:val="left" w:pos="840"/>
        </w:tabs>
        <w:autoSpaceDE w:val="0"/>
        <w:autoSpaceDN w:val="0"/>
        <w:ind w:right="108"/>
        <w:jc w:val="both"/>
        <w:rPr>
          <w:rFonts w:ascii="Cambria" w:hAnsi="Cambria"/>
          <w:color w:val="000000" w:themeColor="text1"/>
        </w:rPr>
      </w:pPr>
    </w:p>
    <w:p w14:paraId="4C477ED2" w14:textId="3EC3F17A" w:rsidR="00F407DE" w:rsidRPr="00F407DE" w:rsidRDefault="00245609" w:rsidP="00F407DE">
      <w:pPr>
        <w:pStyle w:val="Naslov1"/>
        <w:ind w:left="4039"/>
        <w:rPr>
          <w:rFonts w:asciiTheme="majorHAnsi" w:hAnsiTheme="majorHAnsi"/>
        </w:rPr>
      </w:pPr>
      <w:r>
        <w:rPr>
          <w:rFonts w:asciiTheme="majorHAnsi" w:hAnsiTheme="majorHAnsi"/>
        </w:rPr>
        <w:t>Članak 12</w:t>
      </w:r>
      <w:r w:rsidR="00F407DE" w:rsidRPr="00F407DE">
        <w:rPr>
          <w:rFonts w:asciiTheme="majorHAnsi" w:hAnsiTheme="majorHAnsi"/>
        </w:rPr>
        <w:t>.</w:t>
      </w:r>
    </w:p>
    <w:p w14:paraId="01AD35CE" w14:textId="4D2C6E4B" w:rsidR="009F7259" w:rsidRPr="00F407DE" w:rsidRDefault="00325D57" w:rsidP="00F407DE">
      <w:pPr>
        <w:pStyle w:val="Tijeloteksta"/>
        <w:ind w:right="118"/>
        <w:rPr>
          <w:rFonts w:asciiTheme="majorHAnsi" w:hAnsiTheme="majorHAnsi"/>
          <w:sz w:val="24"/>
          <w:szCs w:val="24"/>
        </w:rPr>
      </w:pPr>
      <w:r>
        <w:rPr>
          <w:rFonts w:asciiTheme="majorHAnsi" w:hAnsiTheme="majorHAnsi"/>
          <w:sz w:val="24"/>
          <w:szCs w:val="24"/>
        </w:rPr>
        <w:t>Na dan stupanja na snagu ovog Pravilnika</w:t>
      </w:r>
      <w:r w:rsidR="00F407DE" w:rsidRPr="00F407DE">
        <w:rPr>
          <w:rFonts w:asciiTheme="majorHAnsi" w:hAnsiTheme="majorHAnsi"/>
          <w:sz w:val="24"/>
          <w:szCs w:val="24"/>
        </w:rPr>
        <w:t xml:space="preserve"> prestaje</w:t>
      </w:r>
      <w:r w:rsidR="00F407DE">
        <w:rPr>
          <w:rFonts w:asciiTheme="majorHAnsi" w:hAnsiTheme="majorHAnsi"/>
          <w:sz w:val="24"/>
          <w:szCs w:val="24"/>
        </w:rPr>
        <w:t xml:space="preserve"> važiti Odluka o otpisu dugova fizičkim osobama </w:t>
      </w:r>
      <w:r w:rsidR="00F407DE" w:rsidRPr="00F407DE">
        <w:rPr>
          <w:rFonts w:asciiTheme="majorHAnsi" w:hAnsiTheme="majorHAnsi"/>
          <w:sz w:val="24"/>
          <w:szCs w:val="24"/>
        </w:rPr>
        <w:t>(„Vjesnik“ službeno glasilo Grada Vrgorca broj</w:t>
      </w:r>
      <w:r w:rsidR="00F407DE">
        <w:rPr>
          <w:rFonts w:asciiTheme="majorHAnsi" w:hAnsiTheme="majorHAnsi"/>
          <w:sz w:val="24"/>
          <w:szCs w:val="24"/>
        </w:rPr>
        <w:t xml:space="preserve"> 26/18</w:t>
      </w:r>
      <w:r w:rsidR="00F407DE" w:rsidRPr="00F407DE">
        <w:rPr>
          <w:rFonts w:asciiTheme="majorHAnsi" w:hAnsiTheme="majorHAnsi"/>
          <w:sz w:val="24"/>
          <w:szCs w:val="24"/>
        </w:rPr>
        <w:t>).</w:t>
      </w:r>
    </w:p>
    <w:p w14:paraId="4ACD8CB0" w14:textId="54226158" w:rsidR="007A6326" w:rsidRPr="007A6326" w:rsidRDefault="00834323" w:rsidP="007A6326">
      <w:pPr>
        <w:pStyle w:val="Tijeloteksta"/>
        <w:spacing w:after="0"/>
        <w:ind w:left="364" w:right="357"/>
        <w:jc w:val="center"/>
        <w:rPr>
          <w:rFonts w:ascii="Cambria" w:hAnsi="Cambria"/>
          <w:b/>
          <w:sz w:val="24"/>
          <w:szCs w:val="24"/>
        </w:rPr>
      </w:pPr>
      <w:r>
        <w:rPr>
          <w:rFonts w:ascii="Cambria" w:hAnsi="Cambria"/>
          <w:b/>
          <w:sz w:val="24"/>
          <w:szCs w:val="24"/>
        </w:rPr>
        <w:t>Č</w:t>
      </w:r>
      <w:r w:rsidR="00245609">
        <w:rPr>
          <w:rFonts w:ascii="Cambria" w:hAnsi="Cambria"/>
          <w:b/>
          <w:sz w:val="24"/>
          <w:szCs w:val="24"/>
        </w:rPr>
        <w:t>lanak 13</w:t>
      </w:r>
      <w:r w:rsidR="007A6326" w:rsidRPr="00B64754">
        <w:rPr>
          <w:rFonts w:ascii="Cambria" w:hAnsi="Cambria"/>
          <w:b/>
          <w:sz w:val="24"/>
          <w:szCs w:val="24"/>
        </w:rPr>
        <w:t>.</w:t>
      </w:r>
    </w:p>
    <w:p w14:paraId="4A9B13E7" w14:textId="44C4E231" w:rsidR="007A6326" w:rsidRDefault="007A6326" w:rsidP="00996357">
      <w:pPr>
        <w:tabs>
          <w:tab w:val="left" w:pos="840"/>
        </w:tabs>
        <w:autoSpaceDE w:val="0"/>
        <w:autoSpaceDN w:val="0"/>
        <w:ind w:right="108"/>
        <w:jc w:val="both"/>
        <w:rPr>
          <w:rFonts w:ascii="Cambria" w:hAnsi="Cambria"/>
          <w:color w:val="000000" w:themeColor="text1"/>
        </w:rPr>
      </w:pPr>
      <w:r>
        <w:rPr>
          <w:rFonts w:ascii="Cambria" w:hAnsi="Cambria"/>
          <w:szCs w:val="24"/>
        </w:rPr>
        <w:t>Ova</w:t>
      </w:r>
      <w:r w:rsidR="00F177FA">
        <w:rPr>
          <w:rFonts w:ascii="Cambria" w:hAnsi="Cambria"/>
          <w:szCs w:val="24"/>
        </w:rPr>
        <w:t>j Pravilnik</w:t>
      </w:r>
      <w:r>
        <w:rPr>
          <w:rFonts w:ascii="Cambria" w:hAnsi="Cambria"/>
          <w:szCs w:val="24"/>
        </w:rPr>
        <w:t xml:space="preserve"> stupa na snagu osmog</w:t>
      </w:r>
      <w:r w:rsidRPr="00973E42">
        <w:rPr>
          <w:rFonts w:ascii="Cambria" w:hAnsi="Cambria"/>
          <w:szCs w:val="24"/>
        </w:rPr>
        <w:t xml:space="preserve"> dana od dana objave u „Vjesniku“ - službenom glasilu G</w:t>
      </w:r>
      <w:r w:rsidR="00F177FA">
        <w:rPr>
          <w:rFonts w:ascii="Cambria" w:hAnsi="Cambria"/>
          <w:szCs w:val="24"/>
        </w:rPr>
        <w:t>rada Vrgorca.</w:t>
      </w:r>
    </w:p>
    <w:p w14:paraId="3A576833" w14:textId="77777777" w:rsidR="007A6326" w:rsidRDefault="007A6326" w:rsidP="00996357">
      <w:pPr>
        <w:tabs>
          <w:tab w:val="left" w:pos="840"/>
        </w:tabs>
        <w:autoSpaceDE w:val="0"/>
        <w:autoSpaceDN w:val="0"/>
        <w:ind w:right="108"/>
        <w:jc w:val="both"/>
        <w:rPr>
          <w:rFonts w:ascii="Cambria" w:hAnsi="Cambria"/>
          <w:color w:val="000000" w:themeColor="text1"/>
        </w:rPr>
      </w:pPr>
    </w:p>
    <w:p w14:paraId="6CEE718E" w14:textId="77777777" w:rsidR="00996357" w:rsidRPr="00B01617" w:rsidRDefault="00996357" w:rsidP="00996357">
      <w:pPr>
        <w:rPr>
          <w:rFonts w:ascii="Cambria" w:hAnsi="Cambria" w:cs="Cambria"/>
        </w:rPr>
      </w:pPr>
      <w:r w:rsidRPr="00B01617">
        <w:rPr>
          <w:rFonts w:ascii="Cambria" w:hAnsi="Cambria" w:cs="Cambria"/>
        </w:rPr>
        <w:t xml:space="preserve">KLASA: </w:t>
      </w:r>
      <w:r w:rsidRPr="00283B75">
        <w:rPr>
          <w:rFonts w:ascii="Cambria" w:hAnsi="Cambria" w:cs="Cambria"/>
          <w:b/>
          <w:bCs/>
        </w:rPr>
        <w:t xml:space="preserve"> </w:t>
      </w:r>
      <w:r>
        <w:rPr>
          <w:rFonts w:ascii="Cambria" w:hAnsi="Cambria" w:cs="Cambria"/>
          <w:b/>
          <w:bCs/>
        </w:rPr>
        <w:t xml:space="preserve">                                                                                                                   </w:t>
      </w:r>
      <w:r w:rsidRPr="00B01617">
        <w:rPr>
          <w:rFonts w:ascii="Cambria" w:hAnsi="Cambria" w:cs="Cambria"/>
          <w:b/>
          <w:bCs/>
        </w:rPr>
        <w:t>PREDSJEDNIK</w:t>
      </w:r>
      <w:r w:rsidRPr="00B01617">
        <w:rPr>
          <w:rFonts w:ascii="Cambria" w:hAnsi="Cambria" w:cs="Cambria"/>
        </w:rPr>
        <w:t xml:space="preserve">                                                                                                                                                  </w:t>
      </w:r>
      <w:r>
        <w:rPr>
          <w:rFonts w:ascii="Cambria" w:hAnsi="Cambria" w:cs="Cambria"/>
        </w:rPr>
        <w:t xml:space="preserve">        </w:t>
      </w:r>
      <w:r>
        <w:rPr>
          <w:rFonts w:ascii="Cambria" w:hAnsi="Cambria" w:cs="Cambria"/>
        </w:rPr>
        <w:br/>
      </w:r>
      <w:r w:rsidRPr="00B01617">
        <w:rPr>
          <w:rFonts w:ascii="Cambria" w:hAnsi="Cambria" w:cs="Cambria"/>
        </w:rPr>
        <w:t>URBROJ:</w:t>
      </w:r>
      <w:r>
        <w:rPr>
          <w:rFonts w:ascii="Cambria" w:hAnsi="Cambria" w:cs="Cambria"/>
        </w:rPr>
        <w:t xml:space="preserve">                                                                                                               </w:t>
      </w:r>
      <w:r w:rsidRPr="00E942EA">
        <w:rPr>
          <w:rFonts w:ascii="Cambria" w:hAnsi="Cambria" w:cs="Cambria"/>
          <w:b/>
        </w:rPr>
        <w:t>GRADSKOG VIJEĆA</w:t>
      </w:r>
      <w:r>
        <w:rPr>
          <w:rFonts w:ascii="Cambria" w:hAnsi="Cambria" w:cs="Cambria"/>
        </w:rPr>
        <w:t xml:space="preserve">                        </w:t>
      </w:r>
    </w:p>
    <w:p w14:paraId="227ABE11" w14:textId="04E7BB2A" w:rsidR="00536ADE" w:rsidRDefault="005B3220">
      <w:pPr>
        <w:rPr>
          <w:rFonts w:ascii="Cambria" w:hAnsi="Cambria" w:cs="Cambria"/>
        </w:rPr>
      </w:pPr>
      <w:r>
        <w:rPr>
          <w:rFonts w:ascii="Cambria" w:hAnsi="Cambria" w:cs="Cambria"/>
        </w:rPr>
        <w:t>Vrgorac, __________________ 2024</w:t>
      </w:r>
      <w:r w:rsidR="00996357">
        <w:rPr>
          <w:rFonts w:ascii="Cambria" w:hAnsi="Cambria" w:cs="Cambria"/>
        </w:rPr>
        <w:t>. god.</w:t>
      </w:r>
      <w:r w:rsidR="00996357">
        <w:rPr>
          <w:rFonts w:ascii="Cambria" w:hAnsi="Cambria" w:cs="Cambria"/>
          <w:b/>
          <w:bCs/>
        </w:rPr>
        <w:t xml:space="preserve">                                                              </w:t>
      </w:r>
      <w:r w:rsidR="00996357">
        <w:rPr>
          <w:rFonts w:ascii="Cambria" w:hAnsi="Cambria" w:cs="Cambria"/>
          <w:b/>
          <w:bCs/>
        </w:rPr>
        <w:br/>
        <w:t xml:space="preserve">                                                                                                                                  </w:t>
      </w:r>
      <w:r w:rsidR="00996357" w:rsidRPr="00B01617">
        <w:rPr>
          <w:rFonts w:ascii="Cambria" w:hAnsi="Cambria" w:cs="Cambria"/>
          <w:b/>
          <w:bCs/>
        </w:rPr>
        <w:t>Ljubomir Erceg</w:t>
      </w:r>
      <w:r w:rsidR="00996357" w:rsidRPr="00B01617">
        <w:rPr>
          <w:rFonts w:ascii="Cambria" w:hAnsi="Cambria" w:cs="Cambria"/>
        </w:rPr>
        <w:t xml:space="preserve">      </w:t>
      </w:r>
    </w:p>
    <w:p w14:paraId="4903DDD9" w14:textId="77777777" w:rsidR="005B3220" w:rsidRDefault="005B3220">
      <w:pPr>
        <w:rPr>
          <w:rFonts w:ascii="Cambria" w:hAnsi="Cambria" w:cs="Cambria"/>
        </w:rPr>
      </w:pPr>
    </w:p>
    <w:p w14:paraId="3462B263" w14:textId="77777777" w:rsidR="005B3220" w:rsidRDefault="005B3220">
      <w:pPr>
        <w:rPr>
          <w:rFonts w:ascii="Cambria" w:hAnsi="Cambria" w:cs="Cambria"/>
        </w:rPr>
      </w:pPr>
    </w:p>
    <w:p w14:paraId="496250AA" w14:textId="64734EFC" w:rsidR="005B3220" w:rsidRPr="0037057E" w:rsidRDefault="005B3220">
      <w:pPr>
        <w:rPr>
          <w:rFonts w:ascii="Cambria" w:hAnsi="Cambria" w:cs="Cambria"/>
        </w:rPr>
      </w:pPr>
    </w:p>
    <w:sectPr w:rsidR="005B3220" w:rsidRPr="0037057E" w:rsidSect="007A5D6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03EE"/>
    <w:multiLevelType w:val="hybridMultilevel"/>
    <w:tmpl w:val="DDFE0F34"/>
    <w:lvl w:ilvl="0" w:tplc="890CF9A2">
      <w:start w:val="1"/>
      <w:numFmt w:val="decimal"/>
      <w:lvlText w:val="%1."/>
      <w:lvlJc w:val="left"/>
      <w:pPr>
        <w:ind w:left="780" w:hanging="360"/>
      </w:pPr>
      <w:rPr>
        <w:rFonts w:ascii="Cambria" w:eastAsia="Lucida Sans Unicode" w:hAnsi="Cambria" w:cs="Times New Roman"/>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402B0355"/>
    <w:multiLevelType w:val="hybridMultilevel"/>
    <w:tmpl w:val="6492B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95D39D5"/>
    <w:multiLevelType w:val="hybridMultilevel"/>
    <w:tmpl w:val="C5863AF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 w15:restartNumberingAfterBreak="0">
    <w:nsid w:val="7BB822E2"/>
    <w:multiLevelType w:val="hybridMultilevel"/>
    <w:tmpl w:val="F5F43DB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36"/>
    <w:rsid w:val="0002213B"/>
    <w:rsid w:val="000446CD"/>
    <w:rsid w:val="000929B4"/>
    <w:rsid w:val="00093D3C"/>
    <w:rsid w:val="000D1E23"/>
    <w:rsid w:val="000D4E51"/>
    <w:rsid w:val="000F6F08"/>
    <w:rsid w:val="001078B4"/>
    <w:rsid w:val="0012168D"/>
    <w:rsid w:val="00137446"/>
    <w:rsid w:val="0014380D"/>
    <w:rsid w:val="00143D54"/>
    <w:rsid w:val="0014467B"/>
    <w:rsid w:val="001554E6"/>
    <w:rsid w:val="00171441"/>
    <w:rsid w:val="001724BE"/>
    <w:rsid w:val="001B0E05"/>
    <w:rsid w:val="001B2790"/>
    <w:rsid w:val="001C0CE6"/>
    <w:rsid w:val="001C5410"/>
    <w:rsid w:val="001C77B9"/>
    <w:rsid w:val="001E16C4"/>
    <w:rsid w:val="001F61ED"/>
    <w:rsid w:val="002059B2"/>
    <w:rsid w:val="00213474"/>
    <w:rsid w:val="002277B7"/>
    <w:rsid w:val="002320A4"/>
    <w:rsid w:val="00245609"/>
    <w:rsid w:val="00250106"/>
    <w:rsid w:val="0025419E"/>
    <w:rsid w:val="00265CAB"/>
    <w:rsid w:val="00275367"/>
    <w:rsid w:val="002A2336"/>
    <w:rsid w:val="002B5C54"/>
    <w:rsid w:val="002D0003"/>
    <w:rsid w:val="003078E1"/>
    <w:rsid w:val="00314EA3"/>
    <w:rsid w:val="00325D57"/>
    <w:rsid w:val="0033189E"/>
    <w:rsid w:val="003372F6"/>
    <w:rsid w:val="003457FC"/>
    <w:rsid w:val="0037057E"/>
    <w:rsid w:val="00371547"/>
    <w:rsid w:val="00386276"/>
    <w:rsid w:val="003A6FC5"/>
    <w:rsid w:val="003C3CA9"/>
    <w:rsid w:val="003E265D"/>
    <w:rsid w:val="003E32A0"/>
    <w:rsid w:val="003F09E6"/>
    <w:rsid w:val="00401903"/>
    <w:rsid w:val="00406096"/>
    <w:rsid w:val="00410E3C"/>
    <w:rsid w:val="00411629"/>
    <w:rsid w:val="004156A8"/>
    <w:rsid w:val="00472A67"/>
    <w:rsid w:val="00473F1A"/>
    <w:rsid w:val="00475D2D"/>
    <w:rsid w:val="00480234"/>
    <w:rsid w:val="004802DF"/>
    <w:rsid w:val="0048683E"/>
    <w:rsid w:val="00493459"/>
    <w:rsid w:val="004B74AA"/>
    <w:rsid w:val="004C25EE"/>
    <w:rsid w:val="004C4BE5"/>
    <w:rsid w:val="004E34A6"/>
    <w:rsid w:val="004F00EB"/>
    <w:rsid w:val="004F2440"/>
    <w:rsid w:val="004F69EF"/>
    <w:rsid w:val="00503788"/>
    <w:rsid w:val="005111A8"/>
    <w:rsid w:val="00523C57"/>
    <w:rsid w:val="00525D96"/>
    <w:rsid w:val="00536ADE"/>
    <w:rsid w:val="00547BCA"/>
    <w:rsid w:val="0055673F"/>
    <w:rsid w:val="00565145"/>
    <w:rsid w:val="00573308"/>
    <w:rsid w:val="005A278F"/>
    <w:rsid w:val="005B3220"/>
    <w:rsid w:val="005B3518"/>
    <w:rsid w:val="005C627E"/>
    <w:rsid w:val="005E39A5"/>
    <w:rsid w:val="005F5177"/>
    <w:rsid w:val="006050DF"/>
    <w:rsid w:val="00635E54"/>
    <w:rsid w:val="0067217C"/>
    <w:rsid w:val="00674629"/>
    <w:rsid w:val="00676E74"/>
    <w:rsid w:val="0068539E"/>
    <w:rsid w:val="00696212"/>
    <w:rsid w:val="006C7D67"/>
    <w:rsid w:val="006D36BF"/>
    <w:rsid w:val="006D6284"/>
    <w:rsid w:val="006E0FD4"/>
    <w:rsid w:val="006E372B"/>
    <w:rsid w:val="006F3447"/>
    <w:rsid w:val="00706686"/>
    <w:rsid w:val="00707B74"/>
    <w:rsid w:val="00732ED7"/>
    <w:rsid w:val="007447E9"/>
    <w:rsid w:val="00751CE6"/>
    <w:rsid w:val="0075527C"/>
    <w:rsid w:val="00755CB1"/>
    <w:rsid w:val="00773A6B"/>
    <w:rsid w:val="00776261"/>
    <w:rsid w:val="00785E44"/>
    <w:rsid w:val="00797E10"/>
    <w:rsid w:val="007A5D65"/>
    <w:rsid w:val="007A6326"/>
    <w:rsid w:val="007A7BF7"/>
    <w:rsid w:val="007B3E1D"/>
    <w:rsid w:val="007C1998"/>
    <w:rsid w:val="007E24BF"/>
    <w:rsid w:val="007E68B6"/>
    <w:rsid w:val="007F47C2"/>
    <w:rsid w:val="0080350E"/>
    <w:rsid w:val="00834323"/>
    <w:rsid w:val="008443BA"/>
    <w:rsid w:val="008662EE"/>
    <w:rsid w:val="00886C3C"/>
    <w:rsid w:val="00891AF6"/>
    <w:rsid w:val="008A1650"/>
    <w:rsid w:val="008B01DB"/>
    <w:rsid w:val="008C60E7"/>
    <w:rsid w:val="008D0F28"/>
    <w:rsid w:val="008D79B6"/>
    <w:rsid w:val="009124B2"/>
    <w:rsid w:val="00954A76"/>
    <w:rsid w:val="0096291E"/>
    <w:rsid w:val="00967360"/>
    <w:rsid w:val="0097469E"/>
    <w:rsid w:val="00982E10"/>
    <w:rsid w:val="009848E5"/>
    <w:rsid w:val="009867BD"/>
    <w:rsid w:val="00996357"/>
    <w:rsid w:val="009C49D7"/>
    <w:rsid w:val="009D3B3C"/>
    <w:rsid w:val="009F0CC9"/>
    <w:rsid w:val="009F1475"/>
    <w:rsid w:val="009F7259"/>
    <w:rsid w:val="00A044A1"/>
    <w:rsid w:val="00A04DCD"/>
    <w:rsid w:val="00A12951"/>
    <w:rsid w:val="00AC28A4"/>
    <w:rsid w:val="00B37AD7"/>
    <w:rsid w:val="00B5371D"/>
    <w:rsid w:val="00B53974"/>
    <w:rsid w:val="00B55205"/>
    <w:rsid w:val="00B63532"/>
    <w:rsid w:val="00B72083"/>
    <w:rsid w:val="00B824B2"/>
    <w:rsid w:val="00B82B09"/>
    <w:rsid w:val="00B96F55"/>
    <w:rsid w:val="00B97519"/>
    <w:rsid w:val="00BB7E7B"/>
    <w:rsid w:val="00BD70A8"/>
    <w:rsid w:val="00BF5783"/>
    <w:rsid w:val="00C27211"/>
    <w:rsid w:val="00C31FB9"/>
    <w:rsid w:val="00C4728D"/>
    <w:rsid w:val="00C8031C"/>
    <w:rsid w:val="00C80F98"/>
    <w:rsid w:val="00C8475B"/>
    <w:rsid w:val="00CB58F8"/>
    <w:rsid w:val="00D15A68"/>
    <w:rsid w:val="00D16C2B"/>
    <w:rsid w:val="00D44562"/>
    <w:rsid w:val="00D50048"/>
    <w:rsid w:val="00D727A0"/>
    <w:rsid w:val="00D743CE"/>
    <w:rsid w:val="00D870FD"/>
    <w:rsid w:val="00DB175C"/>
    <w:rsid w:val="00DC046B"/>
    <w:rsid w:val="00DC1EF3"/>
    <w:rsid w:val="00DC5E8F"/>
    <w:rsid w:val="00DC6169"/>
    <w:rsid w:val="00DD1F98"/>
    <w:rsid w:val="00E0456C"/>
    <w:rsid w:val="00E2790C"/>
    <w:rsid w:val="00E46E5C"/>
    <w:rsid w:val="00E70983"/>
    <w:rsid w:val="00E90C4F"/>
    <w:rsid w:val="00E915C3"/>
    <w:rsid w:val="00E94ADD"/>
    <w:rsid w:val="00EB097F"/>
    <w:rsid w:val="00ED3661"/>
    <w:rsid w:val="00ED7E74"/>
    <w:rsid w:val="00EE4A1F"/>
    <w:rsid w:val="00F07037"/>
    <w:rsid w:val="00F177FA"/>
    <w:rsid w:val="00F30450"/>
    <w:rsid w:val="00F31DD7"/>
    <w:rsid w:val="00F407DE"/>
    <w:rsid w:val="00F453D1"/>
    <w:rsid w:val="00F509DD"/>
    <w:rsid w:val="00F9369F"/>
    <w:rsid w:val="00F9665F"/>
    <w:rsid w:val="00FC7B81"/>
    <w:rsid w:val="00FD06B8"/>
    <w:rsid w:val="00FD415E"/>
    <w:rsid w:val="00FE52DB"/>
    <w:rsid w:val="00FF7E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682D"/>
  <w15:docId w15:val="{D611BDB3-3C22-4140-8181-0ABDA046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36"/>
    <w:pPr>
      <w:widowControl w:val="0"/>
      <w:suppressAutoHyphens/>
      <w:spacing w:after="0" w:line="240" w:lineRule="auto"/>
    </w:pPr>
    <w:rPr>
      <w:rFonts w:ascii="Times New Roman" w:eastAsia="Lucida Sans Unicode" w:hAnsi="Times New Roman" w:cs="Times New Roman"/>
      <w:sz w:val="24"/>
      <w:szCs w:val="20"/>
    </w:rPr>
  </w:style>
  <w:style w:type="paragraph" w:styleId="Naslov1">
    <w:name w:val="heading 1"/>
    <w:basedOn w:val="Normal"/>
    <w:link w:val="Naslov1Char"/>
    <w:uiPriority w:val="1"/>
    <w:qFormat/>
    <w:rsid w:val="00F407DE"/>
    <w:pPr>
      <w:suppressAutoHyphens w:val="0"/>
      <w:autoSpaceDE w:val="0"/>
      <w:autoSpaceDN w:val="0"/>
      <w:ind w:left="4099"/>
      <w:jc w:val="both"/>
      <w:outlineLvl w:val="0"/>
    </w:pPr>
    <w:rPr>
      <w:rFonts w:eastAsia="Times New Roman"/>
      <w:b/>
      <w:b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A2336"/>
    <w:pPr>
      <w:widowControl/>
      <w:suppressAutoHyphens w:val="0"/>
      <w:spacing w:before="100" w:beforeAutospacing="1" w:after="100" w:afterAutospacing="1"/>
    </w:pPr>
    <w:rPr>
      <w:rFonts w:eastAsia="Times New Roman"/>
      <w:szCs w:val="24"/>
      <w:lang w:eastAsia="hr-HR"/>
    </w:rPr>
  </w:style>
  <w:style w:type="paragraph" w:customStyle="1" w:styleId="Sadrajitablice">
    <w:name w:val="Sadržaji tablice"/>
    <w:basedOn w:val="Normal"/>
    <w:rsid w:val="003A6FC5"/>
    <w:pPr>
      <w:suppressLineNumbers/>
    </w:pPr>
  </w:style>
  <w:style w:type="paragraph" w:customStyle="1" w:styleId="Naslovtablice">
    <w:name w:val="Naslov tablice"/>
    <w:basedOn w:val="Sadrajitablice"/>
    <w:rsid w:val="003A6FC5"/>
    <w:pPr>
      <w:jc w:val="center"/>
    </w:pPr>
    <w:rPr>
      <w:b/>
      <w:bCs/>
      <w:i/>
      <w:iCs/>
    </w:rPr>
  </w:style>
  <w:style w:type="paragraph" w:styleId="Bezproreda">
    <w:name w:val="No Spacing"/>
    <w:uiPriority w:val="1"/>
    <w:qFormat/>
    <w:rsid w:val="003A6FC5"/>
    <w:pPr>
      <w:spacing w:after="0" w:line="240" w:lineRule="auto"/>
    </w:pPr>
  </w:style>
  <w:style w:type="character" w:customStyle="1" w:styleId="TijelotekstaChar">
    <w:name w:val="Tijelo teksta Char"/>
    <w:basedOn w:val="Zadanifontodlomka"/>
    <w:link w:val="Tijeloteksta"/>
    <w:rsid w:val="00996357"/>
    <w:rPr>
      <w:rFonts w:ascii="Times New Roman" w:eastAsia="Times New Roman" w:hAnsi="Times New Roman" w:cs="Times New Roman"/>
    </w:rPr>
  </w:style>
  <w:style w:type="paragraph" w:styleId="Tijeloteksta">
    <w:name w:val="Body Text"/>
    <w:basedOn w:val="Normal"/>
    <w:link w:val="TijelotekstaChar"/>
    <w:qFormat/>
    <w:rsid w:val="00996357"/>
    <w:pPr>
      <w:suppressAutoHyphens w:val="0"/>
      <w:spacing w:after="240"/>
    </w:pPr>
    <w:rPr>
      <w:rFonts w:eastAsia="Times New Roman"/>
      <w:sz w:val="22"/>
      <w:szCs w:val="22"/>
    </w:rPr>
  </w:style>
  <w:style w:type="character" w:customStyle="1" w:styleId="TijelotekstaChar1">
    <w:name w:val="Tijelo teksta Char1"/>
    <w:basedOn w:val="Zadanifontodlomka"/>
    <w:uiPriority w:val="99"/>
    <w:semiHidden/>
    <w:rsid w:val="00996357"/>
    <w:rPr>
      <w:rFonts w:ascii="Times New Roman" w:eastAsia="Lucida Sans Unicode" w:hAnsi="Times New Roman" w:cs="Times New Roman"/>
      <w:sz w:val="24"/>
      <w:szCs w:val="20"/>
    </w:rPr>
  </w:style>
  <w:style w:type="paragraph" w:styleId="Tekstbalonia">
    <w:name w:val="Balloon Text"/>
    <w:basedOn w:val="Normal"/>
    <w:link w:val="TekstbaloniaChar"/>
    <w:uiPriority w:val="99"/>
    <w:semiHidden/>
    <w:unhideWhenUsed/>
    <w:rsid w:val="00E0456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456C"/>
    <w:rPr>
      <w:rFonts w:ascii="Segoe UI" w:eastAsia="Lucida Sans Unicode" w:hAnsi="Segoe UI" w:cs="Segoe UI"/>
      <w:sz w:val="18"/>
      <w:szCs w:val="18"/>
    </w:rPr>
  </w:style>
  <w:style w:type="paragraph" w:customStyle="1" w:styleId="Standard">
    <w:name w:val="Standard"/>
    <w:uiPriority w:val="99"/>
    <w:rsid w:val="00536ADE"/>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character" w:styleId="Istaknuto">
    <w:name w:val="Emphasis"/>
    <w:basedOn w:val="Zadanifontodlomka"/>
    <w:uiPriority w:val="20"/>
    <w:qFormat/>
    <w:rsid w:val="0080350E"/>
    <w:rPr>
      <w:i/>
      <w:iCs/>
    </w:rPr>
  </w:style>
  <w:style w:type="paragraph" w:styleId="Odlomakpopisa">
    <w:name w:val="List Paragraph"/>
    <w:basedOn w:val="Normal"/>
    <w:uiPriority w:val="34"/>
    <w:qFormat/>
    <w:rsid w:val="00797E10"/>
    <w:pPr>
      <w:ind w:left="720"/>
      <w:contextualSpacing/>
    </w:pPr>
  </w:style>
  <w:style w:type="character" w:customStyle="1" w:styleId="Naslov1Char">
    <w:name w:val="Naslov 1 Char"/>
    <w:basedOn w:val="Zadanifontodlomka"/>
    <w:link w:val="Naslov1"/>
    <w:uiPriority w:val="1"/>
    <w:rsid w:val="00F407D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DAC6-6AB3-4710-A487-1281FCD9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4</Pages>
  <Words>1435</Words>
  <Characters>8185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Katavić - Kat</dc:creator>
  <cp:lastModifiedBy>Ana Kraljević</cp:lastModifiedBy>
  <cp:revision>116</cp:revision>
  <cp:lastPrinted>2023-06-26T11:09:00Z</cp:lastPrinted>
  <dcterms:created xsi:type="dcterms:W3CDTF">2023-06-23T13:35:00Z</dcterms:created>
  <dcterms:modified xsi:type="dcterms:W3CDTF">2024-11-20T10:42:00Z</dcterms:modified>
</cp:coreProperties>
</file>